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D1D093">
      <w:pPr>
        <w:pStyle w:val="28"/>
        <w:ind w:firstLine="0"/>
        <w:rPr>
          <w:lang w:val="zh-CN"/>
        </w:rPr>
      </w:pPr>
      <w:r>
        <w:rPr>
          <w:lang w:val="zh-CN"/>
        </w:rPr>
        <w:pict>
          <v:shape id="_x0000_i1025" o:spt="75" alt="3包文件封皮" type="#_x0000_t75" style="height:680.7pt;width:484.05pt;" filled="f" o:preferrelative="t" stroked="f" coordsize="21600,21600">
            <v:path/>
            <v:fill on="f" focussize="0,0"/>
            <v:stroke on="f"/>
            <v:imagedata r:id="rId13" o:title="3包文件封皮"/>
            <o:lock v:ext="edit" aspectratio="t"/>
            <w10:wrap type="none"/>
            <w10:anchorlock/>
          </v:shape>
        </w:pict>
      </w:r>
    </w:p>
    <w:p w14:paraId="0D3A79F9">
      <w:pPr>
        <w:pStyle w:val="28"/>
        <w:ind w:firstLine="0"/>
        <w:rPr>
          <w:lang w:val="zh-CN"/>
        </w:rPr>
      </w:pPr>
    </w:p>
    <w:p w14:paraId="1384C74F">
      <w:pPr>
        <w:pStyle w:val="28"/>
        <w:ind w:firstLine="0"/>
        <w:rPr>
          <w:lang w:val="zh-CN"/>
        </w:rPr>
      </w:pPr>
    </w:p>
    <w:p w14:paraId="641F1841">
      <w:pPr>
        <w:pStyle w:val="28"/>
        <w:ind w:firstLine="0"/>
        <w:rPr>
          <w:lang w:val="zh-CN"/>
        </w:rPr>
      </w:pPr>
    </w:p>
    <w:p w14:paraId="0241419A">
      <w:pPr>
        <w:pStyle w:val="29"/>
        <w:spacing w:line="360" w:lineRule="auto"/>
        <w:ind w:left="0" w:leftChars="0" w:firstLine="0" w:firstLineChars="0"/>
        <w:jc w:val="center"/>
        <w:rPr>
          <w:sz w:val="32"/>
          <w:szCs w:val="32"/>
          <w:lang w:val="zh-CN"/>
        </w:rPr>
      </w:pPr>
      <w:r>
        <w:rPr>
          <w:rFonts w:hint="eastAsia" w:asciiTheme="minorEastAsia" w:hAnsiTheme="minorEastAsia" w:eastAsiaTheme="minorEastAsia" w:cstheme="minorEastAsia"/>
          <w:b/>
          <w:bCs/>
          <w:sz w:val="52"/>
          <w:szCs w:val="52"/>
          <w:lang w:val="zh-CN"/>
        </w:rPr>
        <w:t>平顶山市湛河区教育体育局触控一体机采购项目（</w:t>
      </w:r>
      <w:r>
        <w:rPr>
          <w:rFonts w:hint="eastAsia" w:asciiTheme="minorEastAsia" w:hAnsiTheme="minorEastAsia" w:eastAsiaTheme="minorEastAsia" w:cstheme="minorEastAsia"/>
          <w:b/>
          <w:bCs/>
          <w:sz w:val="52"/>
          <w:szCs w:val="52"/>
          <w:lang w:val="en-US" w:eastAsia="zh-CN"/>
        </w:rPr>
        <w:t>3包</w:t>
      </w:r>
      <w:r>
        <w:rPr>
          <w:rFonts w:hint="eastAsia" w:asciiTheme="minorEastAsia" w:hAnsiTheme="minorEastAsia" w:eastAsiaTheme="minorEastAsia" w:cstheme="minorEastAsia"/>
          <w:b/>
          <w:bCs/>
          <w:sz w:val="52"/>
          <w:szCs w:val="52"/>
          <w:lang w:val="zh-CN"/>
        </w:rPr>
        <w:t>）</w:t>
      </w:r>
    </w:p>
    <w:p w14:paraId="63EFA95D">
      <w:pPr>
        <w:pStyle w:val="29"/>
        <w:ind w:left="480" w:firstLine="480"/>
        <w:rPr>
          <w:lang w:val="zh-CN"/>
        </w:rPr>
      </w:pPr>
    </w:p>
    <w:p w14:paraId="48E1725F">
      <w:pPr>
        <w:pStyle w:val="29"/>
        <w:ind w:left="480" w:firstLine="480"/>
        <w:rPr>
          <w:lang w:val="zh-CN"/>
        </w:rPr>
      </w:pPr>
    </w:p>
    <w:p w14:paraId="7F9C4BF2">
      <w:pPr>
        <w:pStyle w:val="29"/>
        <w:ind w:left="480" w:firstLine="480"/>
        <w:rPr>
          <w:lang w:val="zh-CN"/>
        </w:rPr>
      </w:pPr>
    </w:p>
    <w:p w14:paraId="00AC9085">
      <w:pPr>
        <w:pStyle w:val="28"/>
        <w:ind w:firstLine="0"/>
        <w:rPr>
          <w:lang w:val="zh-CN"/>
        </w:rPr>
      </w:pPr>
    </w:p>
    <w:p w14:paraId="7936823A">
      <w:pPr>
        <w:spacing w:line="276" w:lineRule="auto"/>
        <w:jc w:val="center"/>
        <w:rPr>
          <w:rFonts w:ascii="宋体" w:hAnsi="宋体" w:cs="宋体"/>
          <w:b/>
          <w:bCs/>
          <w:sz w:val="52"/>
          <w:szCs w:val="52"/>
          <w:lang w:val="zh-CN"/>
        </w:rPr>
      </w:pPr>
      <w:bookmarkStart w:id="0" w:name="_Toc13672"/>
      <w:bookmarkStart w:id="1" w:name="_Toc10621"/>
      <w:r>
        <w:rPr>
          <w:rFonts w:hint="eastAsia" w:ascii="宋体" w:hAnsi="宋体" w:cs="宋体"/>
          <w:b/>
          <w:bCs/>
          <w:sz w:val="72"/>
          <w:szCs w:val="72"/>
        </w:rPr>
        <w:t xml:space="preserve">招 标 </w:t>
      </w:r>
      <w:r>
        <w:rPr>
          <w:rFonts w:hint="eastAsia" w:ascii="宋体" w:hAnsi="宋体" w:cs="宋体"/>
          <w:b/>
          <w:bCs/>
          <w:sz w:val="72"/>
          <w:szCs w:val="72"/>
          <w:lang w:val="zh-CN"/>
        </w:rPr>
        <w:t>文</w:t>
      </w:r>
      <w:r>
        <w:rPr>
          <w:rFonts w:hint="eastAsia" w:ascii="宋体" w:hAnsi="宋体" w:cs="宋体"/>
          <w:b/>
          <w:bCs/>
          <w:sz w:val="72"/>
          <w:szCs w:val="72"/>
        </w:rPr>
        <w:t xml:space="preserve"> </w:t>
      </w:r>
      <w:r>
        <w:rPr>
          <w:rFonts w:hint="eastAsia" w:ascii="宋体" w:hAnsi="宋体" w:cs="宋体"/>
          <w:b/>
          <w:bCs/>
          <w:sz w:val="72"/>
          <w:szCs w:val="72"/>
          <w:lang w:val="zh-CN"/>
        </w:rPr>
        <w:t>件</w:t>
      </w:r>
      <w:bookmarkEnd w:id="0"/>
      <w:bookmarkEnd w:id="1"/>
    </w:p>
    <w:p w14:paraId="360482B7">
      <w:pPr>
        <w:pStyle w:val="18"/>
        <w:rPr>
          <w:lang w:val="zh-CN"/>
        </w:rPr>
      </w:pPr>
    </w:p>
    <w:p w14:paraId="6A92F0D6">
      <w:pPr>
        <w:pStyle w:val="18"/>
        <w:rPr>
          <w:lang w:val="zh-CN"/>
        </w:rPr>
      </w:pPr>
    </w:p>
    <w:p w14:paraId="7CFB4513">
      <w:pPr>
        <w:pStyle w:val="18"/>
        <w:rPr>
          <w:lang w:val="zh-CN"/>
        </w:rPr>
      </w:pPr>
    </w:p>
    <w:p w14:paraId="2F8B5BE3">
      <w:pPr>
        <w:pStyle w:val="18"/>
        <w:rPr>
          <w:lang w:val="zh-CN"/>
        </w:rPr>
      </w:pPr>
    </w:p>
    <w:p w14:paraId="17370F79">
      <w:pPr>
        <w:pStyle w:val="18"/>
        <w:rPr>
          <w:lang w:val="zh-CN"/>
        </w:rPr>
      </w:pPr>
    </w:p>
    <w:p w14:paraId="7C86E8C8">
      <w:pPr>
        <w:pStyle w:val="18"/>
        <w:rPr>
          <w:lang w:val="zh-CN"/>
        </w:rPr>
      </w:pPr>
    </w:p>
    <w:p w14:paraId="3E1B4E1B">
      <w:pPr>
        <w:pStyle w:val="18"/>
        <w:rPr>
          <w:lang w:val="zh-CN"/>
        </w:rPr>
      </w:pPr>
    </w:p>
    <w:p w14:paraId="45AB5C9F">
      <w:pPr>
        <w:pStyle w:val="18"/>
        <w:rPr>
          <w:lang w:val="zh-CN"/>
        </w:rPr>
      </w:pPr>
    </w:p>
    <w:p w14:paraId="1CC4144A">
      <w:pPr>
        <w:pStyle w:val="18"/>
        <w:rPr>
          <w:lang w:val="zh-CN"/>
        </w:rPr>
      </w:pPr>
    </w:p>
    <w:p w14:paraId="3CF7C0AF">
      <w:pPr>
        <w:pStyle w:val="18"/>
        <w:rPr>
          <w:lang w:val="zh-CN"/>
        </w:rPr>
      </w:pPr>
    </w:p>
    <w:p w14:paraId="21C9110F">
      <w:pPr>
        <w:pStyle w:val="18"/>
        <w:rPr>
          <w:lang w:val="zh-CN"/>
        </w:rPr>
      </w:pPr>
    </w:p>
    <w:p w14:paraId="2EEE80F2">
      <w:pPr>
        <w:pStyle w:val="28"/>
      </w:pPr>
    </w:p>
    <w:p w14:paraId="5E234F79">
      <w:pPr>
        <w:pStyle w:val="10"/>
        <w:rPr>
          <w:rFonts w:ascii="宋体" w:hAnsi="宋体" w:eastAsia="宋体" w:cs="宋体"/>
          <w:lang w:val="zh-CN"/>
        </w:rPr>
      </w:pPr>
    </w:p>
    <w:p w14:paraId="09BDD8F4">
      <w:pPr>
        <w:pStyle w:val="10"/>
        <w:rPr>
          <w:rFonts w:ascii="宋体" w:hAnsi="宋体" w:eastAsia="宋体" w:cs="宋体"/>
          <w:lang w:val="zh-CN"/>
        </w:rPr>
      </w:pPr>
    </w:p>
    <w:p w14:paraId="1507CEF7">
      <w:pPr>
        <w:pStyle w:val="10"/>
        <w:rPr>
          <w:rFonts w:ascii="宋体" w:hAnsi="宋体" w:eastAsia="宋体" w:cs="宋体"/>
          <w:lang w:val="zh-CN"/>
        </w:rPr>
      </w:pPr>
    </w:p>
    <w:p w14:paraId="6933EDE0">
      <w:pPr>
        <w:pStyle w:val="10"/>
        <w:rPr>
          <w:rFonts w:ascii="宋体" w:hAnsi="宋体" w:eastAsia="宋体" w:cs="宋体"/>
          <w:lang w:val="zh-CN"/>
        </w:rPr>
      </w:pPr>
    </w:p>
    <w:p w14:paraId="4AD4FAD4">
      <w:pPr>
        <w:pStyle w:val="10"/>
        <w:rPr>
          <w:rFonts w:ascii="宋体" w:hAnsi="宋体" w:eastAsia="宋体" w:cs="宋体"/>
          <w:lang w:val="zh-CN"/>
        </w:rPr>
      </w:pPr>
    </w:p>
    <w:p w14:paraId="50F4AF3B">
      <w:pPr>
        <w:pStyle w:val="28"/>
        <w:rPr>
          <w:lang w:val="zh-CN"/>
        </w:rPr>
      </w:pPr>
    </w:p>
    <w:p w14:paraId="1A75B6A1">
      <w:pPr>
        <w:tabs>
          <w:tab w:val="left" w:pos="-1155"/>
          <w:tab w:val="left" w:pos="-1050"/>
        </w:tabs>
        <w:spacing w:line="360" w:lineRule="auto"/>
        <w:ind w:right="-382" w:rightChars="-159" w:firstLine="1747" w:firstLineChars="500"/>
        <w:rPr>
          <w:rFonts w:ascii="宋体" w:hAnsi="宋体" w:cs="宋体"/>
          <w:b/>
          <w:spacing w:val="-6"/>
          <w:sz w:val="36"/>
          <w:szCs w:val="22"/>
        </w:rPr>
      </w:pPr>
      <w:bookmarkStart w:id="2" w:name="_Toc9409"/>
      <w:bookmarkStart w:id="3" w:name="_Toc25778"/>
      <w:bookmarkStart w:id="4" w:name="_Toc20222"/>
      <w:bookmarkStart w:id="5" w:name="_Toc8141"/>
      <w:bookmarkStart w:id="6" w:name="_Toc2902"/>
      <w:bookmarkStart w:id="7" w:name="_Toc23341"/>
      <w:bookmarkStart w:id="8" w:name="_Toc3713"/>
      <w:bookmarkStart w:id="9" w:name="_Toc26103"/>
      <w:bookmarkStart w:id="10" w:name="_Toc26783"/>
      <w:bookmarkStart w:id="11" w:name="_Toc26917"/>
      <w:r>
        <w:rPr>
          <w:rFonts w:hint="eastAsia" w:ascii="宋体" w:hAnsi="宋体" w:cs="宋体"/>
          <w:b/>
          <w:spacing w:val="-6"/>
          <w:sz w:val="36"/>
          <w:szCs w:val="22"/>
        </w:rPr>
        <w:t>采 购 人：</w:t>
      </w:r>
      <w:r>
        <w:rPr>
          <w:rFonts w:hint="eastAsia" w:ascii="宋体" w:hAnsi="宋体" w:cs="宋体"/>
          <w:b/>
          <w:spacing w:val="-6"/>
          <w:sz w:val="36"/>
          <w:szCs w:val="22"/>
          <w:lang w:val="zh-CN"/>
        </w:rPr>
        <w:t>平顶山市湛河区教育体育局</w:t>
      </w:r>
    </w:p>
    <w:p w14:paraId="219AF72C">
      <w:pPr>
        <w:tabs>
          <w:tab w:val="left" w:pos="-1155"/>
          <w:tab w:val="left" w:pos="-1050"/>
        </w:tabs>
        <w:spacing w:line="360" w:lineRule="auto"/>
        <w:ind w:right="-382" w:rightChars="-159" w:firstLine="1747" w:firstLineChars="500"/>
        <w:rPr>
          <w:rFonts w:ascii="宋体" w:hAnsi="宋体" w:cs="宋体"/>
          <w:b/>
          <w:spacing w:val="-6"/>
          <w:sz w:val="36"/>
          <w:szCs w:val="22"/>
        </w:rPr>
      </w:pPr>
      <w:r>
        <w:rPr>
          <w:rFonts w:hint="eastAsia" w:ascii="宋体" w:hAnsi="宋体" w:cs="宋体"/>
          <w:b/>
          <w:spacing w:val="-6"/>
          <w:sz w:val="36"/>
          <w:szCs w:val="22"/>
        </w:rPr>
        <w:t>代理机构：</w:t>
      </w:r>
      <w:r>
        <w:rPr>
          <w:rFonts w:hint="eastAsia" w:ascii="宋体" w:hAnsi="宋体" w:cs="宋体"/>
          <w:b/>
          <w:spacing w:val="-6"/>
          <w:sz w:val="36"/>
          <w:szCs w:val="22"/>
          <w:lang w:val="zh-CN"/>
        </w:rPr>
        <w:t>河南易采工程管理有限公司</w:t>
      </w:r>
    </w:p>
    <w:p w14:paraId="5A35CB44">
      <w:pPr>
        <w:tabs>
          <w:tab w:val="left" w:pos="-1155"/>
          <w:tab w:val="left" w:pos="-1050"/>
        </w:tabs>
        <w:spacing w:line="360" w:lineRule="auto"/>
        <w:ind w:right="-382" w:rightChars="-159" w:firstLine="1747" w:firstLineChars="500"/>
        <w:rPr>
          <w:rFonts w:ascii="宋体" w:hAnsi="宋体" w:cs="宋体"/>
          <w:b/>
          <w:spacing w:val="-6"/>
          <w:sz w:val="36"/>
          <w:szCs w:val="22"/>
        </w:rPr>
      </w:pPr>
      <w:r>
        <w:rPr>
          <w:rFonts w:hint="eastAsia" w:ascii="宋体" w:hAnsi="宋体" w:cs="宋体"/>
          <w:b/>
          <w:spacing w:val="-6"/>
          <w:sz w:val="36"/>
          <w:szCs w:val="22"/>
        </w:rPr>
        <w:t>日    期：二零二</w:t>
      </w:r>
      <w:r>
        <w:rPr>
          <w:rFonts w:hint="eastAsia" w:ascii="宋体" w:hAnsi="宋体" w:cs="宋体"/>
          <w:b/>
          <w:spacing w:val="-6"/>
          <w:sz w:val="36"/>
          <w:szCs w:val="22"/>
          <w:lang w:val="en-US" w:eastAsia="zh-CN"/>
        </w:rPr>
        <w:t>六</w:t>
      </w:r>
      <w:r>
        <w:rPr>
          <w:rFonts w:hint="eastAsia" w:ascii="宋体" w:hAnsi="宋体" w:cs="宋体"/>
          <w:b/>
          <w:spacing w:val="-6"/>
          <w:sz w:val="36"/>
          <w:szCs w:val="22"/>
        </w:rPr>
        <w:t>年</w:t>
      </w:r>
      <w:r>
        <w:rPr>
          <w:rFonts w:hint="eastAsia" w:ascii="宋体" w:hAnsi="宋体" w:cs="宋体"/>
          <w:b/>
          <w:spacing w:val="-6"/>
          <w:sz w:val="36"/>
          <w:szCs w:val="22"/>
          <w:lang w:val="en-US" w:eastAsia="zh-CN"/>
        </w:rPr>
        <w:t>八</w:t>
      </w:r>
      <w:r>
        <w:rPr>
          <w:rFonts w:hint="eastAsia" w:ascii="宋体" w:hAnsi="宋体" w:cs="宋体"/>
          <w:b/>
          <w:spacing w:val="-6"/>
          <w:sz w:val="36"/>
          <w:szCs w:val="22"/>
        </w:rPr>
        <w:t>月</w:t>
      </w:r>
    </w:p>
    <w:p w14:paraId="286781BD">
      <w:pPr>
        <w:jc w:val="both"/>
        <w:rPr>
          <w:rFonts w:ascii="宋体" w:hAnsi="宋体" w:cs="宋体"/>
          <w:b/>
          <w:bCs/>
          <w:sz w:val="32"/>
          <w:szCs w:val="32"/>
        </w:rPr>
        <w:sectPr>
          <w:headerReference r:id="rId4" w:type="first"/>
          <w:footerReference r:id="rId6" w:type="first"/>
          <w:headerReference r:id="rId3" w:type="default"/>
          <w:footerReference r:id="rId5" w:type="default"/>
          <w:pgSz w:w="11849" w:h="16781"/>
          <w:pgMar w:top="1440" w:right="1080" w:bottom="1440" w:left="1080" w:header="680" w:footer="992" w:gutter="0"/>
          <w:pgNumType w:start="1"/>
          <w:cols w:space="720" w:num="1"/>
          <w:titlePg/>
          <w:docGrid w:linePitch="397" w:charSpace="0"/>
        </w:sectPr>
      </w:pPr>
    </w:p>
    <w:bookmarkEnd w:id="2"/>
    <w:bookmarkEnd w:id="3"/>
    <w:bookmarkEnd w:id="4"/>
    <w:bookmarkEnd w:id="5"/>
    <w:bookmarkEnd w:id="6"/>
    <w:bookmarkEnd w:id="7"/>
    <w:bookmarkEnd w:id="8"/>
    <w:bookmarkEnd w:id="9"/>
    <w:bookmarkEnd w:id="10"/>
    <w:bookmarkEnd w:id="11"/>
    <w:p w14:paraId="729F1824">
      <w:pPr>
        <w:pStyle w:val="105"/>
        <w:spacing w:line="360" w:lineRule="auto"/>
        <w:jc w:val="center"/>
        <w:rPr>
          <w:rFonts w:asciiTheme="minorEastAsia" w:hAnsiTheme="minorEastAsia" w:eastAsiaTheme="minorEastAsia"/>
          <w:b w:val="0"/>
          <w:color w:val="auto"/>
          <w:sz w:val="36"/>
          <w:szCs w:val="36"/>
        </w:rPr>
      </w:pPr>
      <w:bookmarkStart w:id="12" w:name="_Toc14735"/>
      <w:bookmarkStart w:id="13" w:name="_Toc7666"/>
      <w:bookmarkStart w:id="14" w:name="_Toc26488"/>
      <w:bookmarkStart w:id="15" w:name="_Toc18071"/>
      <w:bookmarkStart w:id="16" w:name="_Toc31309"/>
      <w:bookmarkStart w:id="17" w:name="_Toc5164"/>
      <w:bookmarkStart w:id="18" w:name="_Toc9717_WPSOffice_Level1"/>
      <w:bookmarkStart w:id="19" w:name="_Toc17203"/>
      <w:bookmarkStart w:id="20" w:name="_Toc23537"/>
      <w:bookmarkStart w:id="21" w:name="_Toc3727"/>
      <w:bookmarkStart w:id="22" w:name="_Toc25127"/>
      <w:bookmarkStart w:id="23" w:name="_Toc5772"/>
      <w:bookmarkStart w:id="24" w:name="_Toc17524"/>
      <w:bookmarkStart w:id="25" w:name="_Toc22692_WPSOffice_Level1"/>
      <w:bookmarkStart w:id="26" w:name="_Toc16632"/>
      <w:bookmarkStart w:id="27" w:name="_Toc14250"/>
      <w:bookmarkStart w:id="28" w:name="_Toc31306"/>
      <w:bookmarkStart w:id="29" w:name="_Toc26913"/>
      <w:bookmarkStart w:id="30" w:name="_Toc25703"/>
      <w:bookmarkStart w:id="31" w:name="_Toc13561"/>
      <w:r>
        <w:rPr>
          <w:rFonts w:asciiTheme="minorEastAsia" w:hAnsiTheme="minorEastAsia" w:eastAsiaTheme="minorEastAsia"/>
          <w:b w:val="0"/>
          <w:color w:val="auto"/>
          <w:sz w:val="36"/>
          <w:szCs w:val="36"/>
          <w:lang w:val="zh-CN"/>
        </w:rPr>
        <w:t>目</w:t>
      </w:r>
      <w:r>
        <w:rPr>
          <w:rFonts w:hint="eastAsia" w:asciiTheme="minorEastAsia" w:hAnsiTheme="minorEastAsia" w:eastAsiaTheme="minorEastAsia"/>
          <w:b w:val="0"/>
          <w:color w:val="auto"/>
          <w:sz w:val="36"/>
          <w:szCs w:val="36"/>
          <w:lang w:val="zh-CN"/>
        </w:rPr>
        <w:t xml:space="preserve"> </w:t>
      </w:r>
      <w:r>
        <w:rPr>
          <w:rFonts w:asciiTheme="minorEastAsia" w:hAnsiTheme="minorEastAsia" w:eastAsiaTheme="minorEastAsia"/>
          <w:b w:val="0"/>
          <w:color w:val="auto"/>
          <w:sz w:val="36"/>
          <w:szCs w:val="36"/>
          <w:lang w:val="zh-CN"/>
        </w:rPr>
        <w:t>录</w:t>
      </w:r>
    </w:p>
    <w:p w14:paraId="52A57F89">
      <w:pPr>
        <w:pStyle w:val="21"/>
        <w:tabs>
          <w:tab w:val="right" w:leader="middleDot" w:pos="9689"/>
        </w:tabs>
      </w:pPr>
      <w:r>
        <w:rPr>
          <w:rFonts w:hint="eastAsia" w:ascii="宋体" w:hAnsi="宋体" w:cs="宋体"/>
          <w:sz w:val="21"/>
          <w:szCs w:val="21"/>
        </w:rPr>
        <w:fldChar w:fldCharType="begin"/>
      </w:r>
      <w:r>
        <w:rPr>
          <w:rFonts w:hint="eastAsia" w:ascii="宋体" w:hAnsi="宋体" w:cs="宋体"/>
          <w:sz w:val="21"/>
          <w:szCs w:val="21"/>
        </w:rPr>
        <w:instrText xml:space="preserve"> TOC \o "1-3" \h \z \u </w:instrText>
      </w:r>
      <w:r>
        <w:rPr>
          <w:rFonts w:hint="eastAsia" w:ascii="宋体" w:hAnsi="宋体" w:cs="宋体"/>
          <w:sz w:val="21"/>
          <w:szCs w:val="21"/>
        </w:rPr>
        <w:fldChar w:fldCharType="separate"/>
      </w:r>
      <w:r>
        <w:rPr>
          <w:rFonts w:hint="eastAsia" w:ascii="宋体" w:hAnsi="宋体" w:cs="宋体"/>
          <w:szCs w:val="21"/>
        </w:rPr>
        <w:fldChar w:fldCharType="begin"/>
      </w:r>
      <w:r>
        <w:rPr>
          <w:rFonts w:hint="eastAsia" w:ascii="宋体" w:hAnsi="宋体" w:cs="宋体"/>
          <w:szCs w:val="21"/>
        </w:rPr>
        <w:instrText xml:space="preserve"> HYPERLINK \l _Toc5098 </w:instrText>
      </w:r>
      <w:r>
        <w:rPr>
          <w:rFonts w:hint="eastAsia" w:ascii="宋体" w:hAnsi="宋体" w:cs="宋体"/>
          <w:szCs w:val="21"/>
        </w:rPr>
        <w:fldChar w:fldCharType="separate"/>
      </w:r>
      <w:r>
        <w:rPr>
          <w:rFonts w:hint="eastAsia" w:ascii="宋体" w:hAnsi="宋体" w:cs="宋体"/>
          <w:szCs w:val="36"/>
          <w:lang w:val="zh-CN"/>
        </w:rPr>
        <w:t>第一部分  招标公告</w:t>
      </w:r>
      <w:r>
        <w:tab/>
      </w:r>
      <w:r>
        <w:fldChar w:fldCharType="begin"/>
      </w:r>
      <w:r>
        <w:instrText xml:space="preserve"> PAGEREF _Toc5098 \h </w:instrText>
      </w:r>
      <w:r>
        <w:fldChar w:fldCharType="separate"/>
      </w:r>
      <w:r>
        <w:t>3</w:t>
      </w:r>
      <w:r>
        <w:fldChar w:fldCharType="end"/>
      </w:r>
      <w:r>
        <w:rPr>
          <w:rFonts w:hint="eastAsia" w:ascii="宋体" w:hAnsi="宋体" w:cs="宋体"/>
          <w:szCs w:val="21"/>
        </w:rPr>
        <w:fldChar w:fldCharType="end"/>
      </w:r>
    </w:p>
    <w:p w14:paraId="1A30E569">
      <w:pPr>
        <w:pStyle w:val="21"/>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_Toc17903 </w:instrText>
      </w:r>
      <w:r>
        <w:rPr>
          <w:rFonts w:hint="eastAsia" w:ascii="宋体" w:hAnsi="宋体" w:cs="宋体"/>
          <w:bCs/>
          <w:szCs w:val="21"/>
          <w:lang w:val="zh-CN"/>
        </w:rPr>
        <w:fldChar w:fldCharType="separate"/>
      </w:r>
      <w:r>
        <w:rPr>
          <w:rFonts w:hint="eastAsia" w:ascii="宋体" w:hAnsi="宋体" w:cs="宋体"/>
          <w:szCs w:val="36"/>
          <w:lang w:val="zh-CN"/>
        </w:rPr>
        <w:t>第二部分  供应商须知</w:t>
      </w:r>
      <w:r>
        <w:tab/>
      </w:r>
      <w:r>
        <w:fldChar w:fldCharType="begin"/>
      </w:r>
      <w:r>
        <w:instrText xml:space="preserve"> PAGEREF _Toc17903 \h </w:instrText>
      </w:r>
      <w:r>
        <w:fldChar w:fldCharType="separate"/>
      </w:r>
      <w:r>
        <w:t>6</w:t>
      </w:r>
      <w:r>
        <w:fldChar w:fldCharType="end"/>
      </w:r>
      <w:r>
        <w:rPr>
          <w:rFonts w:hint="eastAsia" w:ascii="宋体" w:hAnsi="宋体" w:cs="宋体"/>
          <w:bCs/>
          <w:szCs w:val="21"/>
          <w:lang w:val="zh-CN"/>
        </w:rPr>
        <w:fldChar w:fldCharType="end"/>
      </w:r>
    </w:p>
    <w:p w14:paraId="789DBC3C">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_Toc31378 </w:instrText>
      </w:r>
      <w:r>
        <w:rPr>
          <w:rFonts w:hint="eastAsia" w:ascii="宋体" w:hAnsi="宋体" w:cs="宋体"/>
          <w:bCs/>
          <w:szCs w:val="21"/>
          <w:lang w:val="zh-CN"/>
        </w:rPr>
        <w:fldChar w:fldCharType="separate"/>
      </w:r>
      <w:r>
        <w:rPr>
          <w:rFonts w:hint="eastAsia" w:ascii="宋体" w:hAnsi="宋体" w:cs="宋体"/>
          <w:bCs/>
          <w:szCs w:val="36"/>
          <w:lang w:eastAsia="zh-CN"/>
        </w:rPr>
        <w:t>供应商</w:t>
      </w:r>
      <w:r>
        <w:rPr>
          <w:rFonts w:hint="eastAsia" w:ascii="宋体" w:hAnsi="宋体" w:cs="宋体"/>
          <w:bCs/>
          <w:szCs w:val="36"/>
        </w:rPr>
        <w:t>须知前附表</w:t>
      </w:r>
      <w:r>
        <w:tab/>
      </w:r>
      <w:r>
        <w:fldChar w:fldCharType="begin"/>
      </w:r>
      <w:r>
        <w:instrText xml:space="preserve"> PAGEREF _Toc31378 \h </w:instrText>
      </w:r>
      <w:r>
        <w:fldChar w:fldCharType="separate"/>
      </w:r>
      <w:r>
        <w:t>6</w:t>
      </w:r>
      <w:r>
        <w:fldChar w:fldCharType="end"/>
      </w:r>
      <w:r>
        <w:rPr>
          <w:rFonts w:hint="eastAsia" w:ascii="宋体" w:hAnsi="宋体" w:cs="宋体"/>
          <w:bCs/>
          <w:szCs w:val="21"/>
          <w:lang w:val="zh-CN"/>
        </w:rPr>
        <w:fldChar w:fldCharType="end"/>
      </w:r>
    </w:p>
    <w:p w14:paraId="4D6E5AEE">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_Toc7494 </w:instrText>
      </w:r>
      <w:r>
        <w:rPr>
          <w:rFonts w:hint="eastAsia" w:ascii="宋体" w:hAnsi="宋体" w:cs="宋体"/>
          <w:bCs/>
          <w:szCs w:val="21"/>
          <w:lang w:val="zh-CN"/>
        </w:rPr>
        <w:fldChar w:fldCharType="separate"/>
      </w:r>
      <w:r>
        <w:rPr>
          <w:rFonts w:hint="eastAsia" w:ascii="宋体" w:hAnsi="宋体" w:cs="宋体"/>
          <w:szCs w:val="21"/>
          <w:lang w:val="zh-CN"/>
        </w:rPr>
        <w:t>一、说明</w:t>
      </w:r>
      <w:r>
        <w:tab/>
      </w:r>
      <w:r>
        <w:fldChar w:fldCharType="begin"/>
      </w:r>
      <w:r>
        <w:instrText xml:space="preserve"> PAGEREF _Toc7494 \h </w:instrText>
      </w:r>
      <w:r>
        <w:fldChar w:fldCharType="separate"/>
      </w:r>
      <w:r>
        <w:t>13</w:t>
      </w:r>
      <w:r>
        <w:fldChar w:fldCharType="end"/>
      </w:r>
      <w:r>
        <w:rPr>
          <w:rFonts w:hint="eastAsia" w:ascii="宋体" w:hAnsi="宋体" w:cs="宋体"/>
          <w:bCs/>
          <w:szCs w:val="21"/>
          <w:lang w:val="zh-CN"/>
        </w:rPr>
        <w:fldChar w:fldCharType="end"/>
      </w:r>
    </w:p>
    <w:p w14:paraId="2AC15907">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_Toc20799 </w:instrText>
      </w:r>
      <w:r>
        <w:rPr>
          <w:rFonts w:hint="eastAsia" w:ascii="宋体" w:hAnsi="宋体" w:cs="宋体"/>
          <w:bCs/>
          <w:szCs w:val="21"/>
          <w:lang w:val="zh-CN"/>
        </w:rPr>
        <w:fldChar w:fldCharType="separate"/>
      </w:r>
      <w:r>
        <w:rPr>
          <w:rFonts w:hint="eastAsia" w:ascii="宋体" w:hAnsi="宋体" w:cs="宋体"/>
          <w:bCs/>
          <w:szCs w:val="21"/>
          <w:lang w:val="zh-CN"/>
        </w:rPr>
        <w:t>1、适用范围</w:t>
      </w:r>
      <w:r>
        <w:tab/>
      </w:r>
      <w:r>
        <w:fldChar w:fldCharType="begin"/>
      </w:r>
      <w:r>
        <w:instrText xml:space="preserve"> PAGEREF _Toc20799 \h </w:instrText>
      </w:r>
      <w:r>
        <w:fldChar w:fldCharType="separate"/>
      </w:r>
      <w:r>
        <w:t>13</w:t>
      </w:r>
      <w:r>
        <w:fldChar w:fldCharType="end"/>
      </w:r>
      <w:r>
        <w:rPr>
          <w:rFonts w:hint="eastAsia" w:ascii="宋体" w:hAnsi="宋体" w:cs="宋体"/>
          <w:bCs/>
          <w:szCs w:val="21"/>
          <w:lang w:val="zh-CN"/>
        </w:rPr>
        <w:fldChar w:fldCharType="end"/>
      </w:r>
    </w:p>
    <w:p w14:paraId="00725CC6">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_Toc1864 </w:instrText>
      </w:r>
      <w:r>
        <w:rPr>
          <w:rFonts w:hint="eastAsia" w:ascii="宋体" w:hAnsi="宋体" w:cs="宋体"/>
          <w:bCs/>
          <w:szCs w:val="21"/>
          <w:lang w:val="zh-CN"/>
        </w:rPr>
        <w:fldChar w:fldCharType="separate"/>
      </w:r>
      <w:r>
        <w:rPr>
          <w:rFonts w:hint="eastAsia" w:ascii="宋体" w:hAnsi="宋体" w:cs="宋体"/>
          <w:bCs/>
          <w:szCs w:val="21"/>
          <w:lang w:val="zh-CN"/>
        </w:rPr>
        <w:t>2、采购方式、合格的供应商</w:t>
      </w:r>
      <w:r>
        <w:tab/>
      </w:r>
      <w:r>
        <w:fldChar w:fldCharType="begin"/>
      </w:r>
      <w:r>
        <w:instrText xml:space="preserve"> PAGEREF _Toc1864 \h </w:instrText>
      </w:r>
      <w:r>
        <w:fldChar w:fldCharType="separate"/>
      </w:r>
      <w:r>
        <w:t>13</w:t>
      </w:r>
      <w:r>
        <w:fldChar w:fldCharType="end"/>
      </w:r>
      <w:r>
        <w:rPr>
          <w:rFonts w:hint="eastAsia" w:ascii="宋体" w:hAnsi="宋体" w:cs="宋体"/>
          <w:bCs/>
          <w:szCs w:val="21"/>
          <w:lang w:val="zh-CN"/>
        </w:rPr>
        <w:fldChar w:fldCharType="end"/>
      </w:r>
    </w:p>
    <w:p w14:paraId="6C57EA2E">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_Toc15552 </w:instrText>
      </w:r>
      <w:r>
        <w:rPr>
          <w:rFonts w:hint="eastAsia" w:ascii="宋体" w:hAnsi="宋体" w:cs="宋体"/>
          <w:bCs/>
          <w:szCs w:val="21"/>
          <w:lang w:val="zh-CN"/>
        </w:rPr>
        <w:fldChar w:fldCharType="separate"/>
      </w:r>
      <w:r>
        <w:rPr>
          <w:rFonts w:hint="eastAsia" w:ascii="宋体" w:hAnsi="宋体" w:cs="宋体"/>
          <w:bCs/>
          <w:szCs w:val="21"/>
          <w:lang w:val="zh-CN"/>
        </w:rPr>
        <w:t>3、投标费用</w:t>
      </w:r>
      <w:r>
        <w:tab/>
      </w:r>
      <w:r>
        <w:fldChar w:fldCharType="begin"/>
      </w:r>
      <w:r>
        <w:instrText xml:space="preserve"> PAGEREF _Toc15552 \h </w:instrText>
      </w:r>
      <w:r>
        <w:fldChar w:fldCharType="separate"/>
      </w:r>
      <w:r>
        <w:t>13</w:t>
      </w:r>
      <w:r>
        <w:fldChar w:fldCharType="end"/>
      </w:r>
      <w:r>
        <w:rPr>
          <w:rFonts w:hint="eastAsia" w:ascii="宋体" w:hAnsi="宋体" w:cs="宋体"/>
          <w:bCs/>
          <w:szCs w:val="21"/>
          <w:lang w:val="zh-CN"/>
        </w:rPr>
        <w:fldChar w:fldCharType="end"/>
      </w:r>
    </w:p>
    <w:p w14:paraId="29B22BDE">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_Toc27984 </w:instrText>
      </w:r>
      <w:r>
        <w:rPr>
          <w:rFonts w:hint="eastAsia" w:ascii="宋体" w:hAnsi="宋体" w:cs="宋体"/>
          <w:bCs/>
          <w:szCs w:val="21"/>
          <w:lang w:val="zh-CN"/>
        </w:rPr>
        <w:fldChar w:fldCharType="separate"/>
      </w:r>
      <w:r>
        <w:rPr>
          <w:rFonts w:hint="eastAsia" w:ascii="宋体" w:hAnsi="宋体" w:cs="宋体"/>
          <w:szCs w:val="21"/>
          <w:lang w:val="zh-CN"/>
        </w:rPr>
        <w:t>二、招标文件说明</w:t>
      </w:r>
      <w:r>
        <w:tab/>
      </w:r>
      <w:r>
        <w:fldChar w:fldCharType="begin"/>
      </w:r>
      <w:r>
        <w:instrText xml:space="preserve"> PAGEREF _Toc27984 \h </w:instrText>
      </w:r>
      <w:r>
        <w:fldChar w:fldCharType="separate"/>
      </w:r>
      <w:r>
        <w:t>13</w:t>
      </w:r>
      <w:r>
        <w:fldChar w:fldCharType="end"/>
      </w:r>
      <w:r>
        <w:rPr>
          <w:rFonts w:hint="eastAsia" w:ascii="宋体" w:hAnsi="宋体" w:cs="宋体"/>
          <w:bCs/>
          <w:szCs w:val="21"/>
          <w:lang w:val="zh-CN"/>
        </w:rPr>
        <w:fldChar w:fldCharType="end"/>
      </w:r>
    </w:p>
    <w:p w14:paraId="3AD87ABE">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_Toc8612 </w:instrText>
      </w:r>
      <w:r>
        <w:rPr>
          <w:rFonts w:hint="eastAsia" w:ascii="宋体" w:hAnsi="宋体" w:cs="宋体"/>
          <w:bCs/>
          <w:szCs w:val="21"/>
          <w:lang w:val="zh-CN"/>
        </w:rPr>
        <w:fldChar w:fldCharType="separate"/>
      </w:r>
      <w:r>
        <w:rPr>
          <w:rFonts w:hint="eastAsia" w:ascii="宋体" w:hAnsi="宋体" w:cs="宋体"/>
          <w:bCs/>
          <w:szCs w:val="21"/>
          <w:lang w:val="zh-CN"/>
        </w:rPr>
        <w:t>4、招标文件的构成</w:t>
      </w:r>
      <w:r>
        <w:tab/>
      </w:r>
      <w:r>
        <w:fldChar w:fldCharType="begin"/>
      </w:r>
      <w:r>
        <w:instrText xml:space="preserve"> PAGEREF _Toc8612 \h </w:instrText>
      </w:r>
      <w:r>
        <w:fldChar w:fldCharType="separate"/>
      </w:r>
      <w:r>
        <w:t>13</w:t>
      </w:r>
      <w:r>
        <w:fldChar w:fldCharType="end"/>
      </w:r>
      <w:r>
        <w:rPr>
          <w:rFonts w:hint="eastAsia" w:ascii="宋体" w:hAnsi="宋体" w:cs="宋体"/>
          <w:bCs/>
          <w:szCs w:val="21"/>
          <w:lang w:val="zh-CN"/>
        </w:rPr>
        <w:fldChar w:fldCharType="end"/>
      </w:r>
    </w:p>
    <w:p w14:paraId="33BBFF89">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_Toc18380 </w:instrText>
      </w:r>
      <w:r>
        <w:rPr>
          <w:rFonts w:hint="eastAsia" w:ascii="宋体" w:hAnsi="宋体" w:cs="宋体"/>
          <w:bCs/>
          <w:szCs w:val="21"/>
          <w:lang w:val="zh-CN"/>
        </w:rPr>
        <w:fldChar w:fldCharType="separate"/>
      </w:r>
      <w:r>
        <w:rPr>
          <w:rFonts w:hint="eastAsia" w:ascii="宋体" w:hAnsi="宋体" w:cs="宋体"/>
          <w:bCs/>
          <w:szCs w:val="21"/>
          <w:lang w:val="zh-CN"/>
        </w:rPr>
        <w:t>5、招标公告、招标文件、采购活动和中标结果的质疑</w:t>
      </w:r>
      <w:r>
        <w:tab/>
      </w:r>
      <w:r>
        <w:fldChar w:fldCharType="begin"/>
      </w:r>
      <w:r>
        <w:instrText xml:space="preserve"> PAGEREF _Toc18380 \h </w:instrText>
      </w:r>
      <w:r>
        <w:fldChar w:fldCharType="separate"/>
      </w:r>
      <w:r>
        <w:t>13</w:t>
      </w:r>
      <w:r>
        <w:fldChar w:fldCharType="end"/>
      </w:r>
      <w:r>
        <w:rPr>
          <w:rFonts w:hint="eastAsia" w:ascii="宋体" w:hAnsi="宋体" w:cs="宋体"/>
          <w:bCs/>
          <w:szCs w:val="21"/>
          <w:lang w:val="zh-CN"/>
        </w:rPr>
        <w:fldChar w:fldCharType="end"/>
      </w:r>
    </w:p>
    <w:p w14:paraId="0F2978FC">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_Toc3156 </w:instrText>
      </w:r>
      <w:r>
        <w:rPr>
          <w:rFonts w:hint="eastAsia" w:ascii="宋体" w:hAnsi="宋体" w:cs="宋体"/>
          <w:bCs/>
          <w:szCs w:val="21"/>
          <w:lang w:val="zh-CN"/>
        </w:rPr>
        <w:fldChar w:fldCharType="separate"/>
      </w:r>
      <w:r>
        <w:rPr>
          <w:rFonts w:hint="eastAsia" w:ascii="宋体" w:hAnsi="宋体" w:cs="宋体"/>
          <w:bCs/>
          <w:szCs w:val="21"/>
          <w:lang w:val="zh-CN"/>
        </w:rPr>
        <w:t>6、招标文件的澄清或修改</w:t>
      </w:r>
      <w:r>
        <w:tab/>
      </w:r>
      <w:r>
        <w:fldChar w:fldCharType="begin"/>
      </w:r>
      <w:r>
        <w:instrText xml:space="preserve"> PAGEREF _Toc3156 \h </w:instrText>
      </w:r>
      <w:r>
        <w:fldChar w:fldCharType="separate"/>
      </w:r>
      <w:r>
        <w:t>14</w:t>
      </w:r>
      <w:r>
        <w:fldChar w:fldCharType="end"/>
      </w:r>
      <w:r>
        <w:rPr>
          <w:rFonts w:hint="eastAsia" w:ascii="宋体" w:hAnsi="宋体" w:cs="宋体"/>
          <w:bCs/>
          <w:szCs w:val="21"/>
          <w:lang w:val="zh-CN"/>
        </w:rPr>
        <w:fldChar w:fldCharType="end"/>
      </w:r>
    </w:p>
    <w:p w14:paraId="7137BB1F">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_Toc22637 </w:instrText>
      </w:r>
      <w:r>
        <w:rPr>
          <w:rFonts w:hint="eastAsia" w:ascii="宋体" w:hAnsi="宋体" w:cs="宋体"/>
          <w:bCs/>
          <w:szCs w:val="21"/>
          <w:lang w:val="zh-CN"/>
        </w:rPr>
        <w:fldChar w:fldCharType="separate"/>
      </w:r>
      <w:r>
        <w:rPr>
          <w:rFonts w:hint="eastAsia" w:ascii="宋体" w:hAnsi="宋体" w:cs="宋体"/>
          <w:szCs w:val="21"/>
          <w:lang w:val="zh-CN"/>
        </w:rPr>
        <w:t>三、投标文件的编制</w:t>
      </w:r>
      <w:r>
        <w:tab/>
      </w:r>
      <w:r>
        <w:fldChar w:fldCharType="begin"/>
      </w:r>
      <w:r>
        <w:instrText xml:space="preserve"> PAGEREF _Toc22637 \h </w:instrText>
      </w:r>
      <w:r>
        <w:fldChar w:fldCharType="separate"/>
      </w:r>
      <w:r>
        <w:t>14</w:t>
      </w:r>
      <w:r>
        <w:fldChar w:fldCharType="end"/>
      </w:r>
      <w:r>
        <w:rPr>
          <w:rFonts w:hint="eastAsia" w:ascii="宋体" w:hAnsi="宋体" w:cs="宋体"/>
          <w:bCs/>
          <w:szCs w:val="21"/>
          <w:lang w:val="zh-CN"/>
        </w:rPr>
        <w:fldChar w:fldCharType="end"/>
      </w:r>
    </w:p>
    <w:p w14:paraId="082D3D0F">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_Toc11010 </w:instrText>
      </w:r>
      <w:r>
        <w:rPr>
          <w:rFonts w:hint="eastAsia" w:ascii="宋体" w:hAnsi="宋体" w:cs="宋体"/>
          <w:bCs/>
          <w:szCs w:val="21"/>
          <w:lang w:val="zh-CN"/>
        </w:rPr>
        <w:fldChar w:fldCharType="separate"/>
      </w:r>
      <w:r>
        <w:rPr>
          <w:rFonts w:hint="eastAsia" w:ascii="宋体" w:hAnsi="宋体" w:cs="宋体"/>
          <w:bCs/>
          <w:szCs w:val="21"/>
          <w:lang w:val="zh-CN"/>
        </w:rPr>
        <w:t>7、投标文件的语言及度量衡单位</w:t>
      </w:r>
      <w:r>
        <w:tab/>
      </w:r>
      <w:r>
        <w:fldChar w:fldCharType="begin"/>
      </w:r>
      <w:r>
        <w:instrText xml:space="preserve"> PAGEREF _Toc11010 \h </w:instrText>
      </w:r>
      <w:r>
        <w:fldChar w:fldCharType="separate"/>
      </w:r>
      <w:r>
        <w:t>14</w:t>
      </w:r>
      <w:r>
        <w:fldChar w:fldCharType="end"/>
      </w:r>
      <w:r>
        <w:rPr>
          <w:rFonts w:hint="eastAsia" w:ascii="宋体" w:hAnsi="宋体" w:cs="宋体"/>
          <w:bCs/>
          <w:szCs w:val="21"/>
          <w:lang w:val="zh-CN"/>
        </w:rPr>
        <w:fldChar w:fldCharType="end"/>
      </w:r>
    </w:p>
    <w:p w14:paraId="5345495C">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_Toc17109 </w:instrText>
      </w:r>
      <w:r>
        <w:rPr>
          <w:rFonts w:hint="eastAsia" w:ascii="宋体" w:hAnsi="宋体" w:cs="宋体"/>
          <w:bCs/>
          <w:szCs w:val="21"/>
          <w:lang w:val="zh-CN"/>
        </w:rPr>
        <w:fldChar w:fldCharType="separate"/>
      </w:r>
      <w:r>
        <w:rPr>
          <w:rFonts w:hint="eastAsia" w:ascii="宋体" w:hAnsi="宋体" w:cs="宋体"/>
          <w:bCs/>
          <w:szCs w:val="21"/>
          <w:lang w:val="zh-CN"/>
        </w:rPr>
        <w:t>8、投标报价及币种</w:t>
      </w:r>
      <w:r>
        <w:tab/>
      </w:r>
      <w:r>
        <w:fldChar w:fldCharType="begin"/>
      </w:r>
      <w:r>
        <w:instrText xml:space="preserve"> PAGEREF _Toc17109 \h </w:instrText>
      </w:r>
      <w:r>
        <w:fldChar w:fldCharType="separate"/>
      </w:r>
      <w:r>
        <w:t>14</w:t>
      </w:r>
      <w:r>
        <w:fldChar w:fldCharType="end"/>
      </w:r>
      <w:r>
        <w:rPr>
          <w:rFonts w:hint="eastAsia" w:ascii="宋体" w:hAnsi="宋体" w:cs="宋体"/>
          <w:bCs/>
          <w:szCs w:val="21"/>
          <w:lang w:val="zh-CN"/>
        </w:rPr>
        <w:fldChar w:fldCharType="end"/>
      </w:r>
    </w:p>
    <w:p w14:paraId="51EDB8EF">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_Toc28695 </w:instrText>
      </w:r>
      <w:r>
        <w:rPr>
          <w:rFonts w:hint="eastAsia" w:ascii="宋体" w:hAnsi="宋体" w:cs="宋体"/>
          <w:bCs/>
          <w:szCs w:val="21"/>
          <w:lang w:val="zh-CN"/>
        </w:rPr>
        <w:fldChar w:fldCharType="separate"/>
      </w:r>
      <w:r>
        <w:rPr>
          <w:rFonts w:hint="eastAsia" w:ascii="宋体" w:hAnsi="宋体" w:cs="宋体"/>
          <w:bCs/>
          <w:szCs w:val="21"/>
          <w:lang w:val="zh-CN"/>
        </w:rPr>
        <w:t>9、投标保证金</w:t>
      </w:r>
      <w:r>
        <w:tab/>
      </w:r>
      <w:r>
        <w:fldChar w:fldCharType="begin"/>
      </w:r>
      <w:r>
        <w:instrText xml:space="preserve"> PAGEREF _Toc28695 \h </w:instrText>
      </w:r>
      <w:r>
        <w:fldChar w:fldCharType="separate"/>
      </w:r>
      <w:r>
        <w:t>14</w:t>
      </w:r>
      <w:r>
        <w:fldChar w:fldCharType="end"/>
      </w:r>
      <w:r>
        <w:rPr>
          <w:rFonts w:hint="eastAsia" w:ascii="宋体" w:hAnsi="宋体" w:cs="宋体"/>
          <w:bCs/>
          <w:szCs w:val="21"/>
          <w:lang w:val="zh-CN"/>
        </w:rPr>
        <w:fldChar w:fldCharType="end"/>
      </w:r>
    </w:p>
    <w:p w14:paraId="2D586A99">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_Toc24532 </w:instrText>
      </w:r>
      <w:r>
        <w:rPr>
          <w:rFonts w:hint="eastAsia" w:ascii="宋体" w:hAnsi="宋体" w:cs="宋体"/>
          <w:bCs/>
          <w:szCs w:val="21"/>
          <w:lang w:val="zh-CN"/>
        </w:rPr>
        <w:fldChar w:fldCharType="separate"/>
      </w:r>
      <w:r>
        <w:rPr>
          <w:rFonts w:hint="eastAsia" w:ascii="宋体" w:hAnsi="宋体" w:cs="宋体"/>
          <w:bCs/>
          <w:szCs w:val="21"/>
          <w:lang w:val="zh-CN"/>
        </w:rPr>
        <w:t>10、投标有效期</w:t>
      </w:r>
      <w:r>
        <w:tab/>
      </w:r>
      <w:r>
        <w:fldChar w:fldCharType="begin"/>
      </w:r>
      <w:r>
        <w:instrText xml:space="preserve"> PAGEREF _Toc24532 \h </w:instrText>
      </w:r>
      <w:r>
        <w:fldChar w:fldCharType="separate"/>
      </w:r>
      <w:r>
        <w:t>14</w:t>
      </w:r>
      <w:r>
        <w:fldChar w:fldCharType="end"/>
      </w:r>
      <w:r>
        <w:rPr>
          <w:rFonts w:hint="eastAsia" w:ascii="宋体" w:hAnsi="宋体" w:cs="宋体"/>
          <w:bCs/>
          <w:szCs w:val="21"/>
          <w:lang w:val="zh-CN"/>
        </w:rPr>
        <w:fldChar w:fldCharType="end"/>
      </w:r>
    </w:p>
    <w:p w14:paraId="44324DEE">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_Toc26882 </w:instrText>
      </w:r>
      <w:r>
        <w:rPr>
          <w:rFonts w:hint="eastAsia" w:ascii="宋体" w:hAnsi="宋体" w:cs="宋体"/>
          <w:bCs/>
          <w:szCs w:val="21"/>
          <w:lang w:val="zh-CN"/>
        </w:rPr>
        <w:fldChar w:fldCharType="separate"/>
      </w:r>
      <w:r>
        <w:rPr>
          <w:rFonts w:hint="eastAsia" w:ascii="宋体" w:hAnsi="宋体" w:cs="宋体"/>
          <w:bCs/>
          <w:szCs w:val="21"/>
          <w:lang w:val="zh-CN"/>
        </w:rPr>
        <w:t>11、投标文件构成</w:t>
      </w:r>
      <w:r>
        <w:tab/>
      </w:r>
      <w:r>
        <w:fldChar w:fldCharType="begin"/>
      </w:r>
      <w:r>
        <w:instrText xml:space="preserve"> PAGEREF _Toc26882 \h </w:instrText>
      </w:r>
      <w:r>
        <w:fldChar w:fldCharType="separate"/>
      </w:r>
      <w:r>
        <w:t>14</w:t>
      </w:r>
      <w:r>
        <w:fldChar w:fldCharType="end"/>
      </w:r>
      <w:r>
        <w:rPr>
          <w:rFonts w:hint="eastAsia" w:ascii="宋体" w:hAnsi="宋体" w:cs="宋体"/>
          <w:bCs/>
          <w:szCs w:val="21"/>
          <w:lang w:val="zh-CN"/>
        </w:rPr>
        <w:fldChar w:fldCharType="end"/>
      </w:r>
    </w:p>
    <w:p w14:paraId="34B637DE">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_Toc18293 </w:instrText>
      </w:r>
      <w:r>
        <w:rPr>
          <w:rFonts w:hint="eastAsia" w:ascii="宋体" w:hAnsi="宋体" w:cs="宋体"/>
          <w:bCs/>
          <w:szCs w:val="21"/>
          <w:lang w:val="zh-CN"/>
        </w:rPr>
        <w:fldChar w:fldCharType="separate"/>
      </w:r>
      <w:r>
        <w:rPr>
          <w:rFonts w:hint="eastAsia" w:ascii="宋体" w:hAnsi="宋体" w:cs="宋体"/>
          <w:bCs/>
          <w:szCs w:val="21"/>
          <w:lang w:val="zh-CN"/>
        </w:rPr>
        <w:t>12、投标文件的编制要求</w:t>
      </w:r>
      <w:r>
        <w:tab/>
      </w:r>
      <w:r>
        <w:fldChar w:fldCharType="begin"/>
      </w:r>
      <w:r>
        <w:instrText xml:space="preserve"> PAGEREF _Toc18293 \h </w:instrText>
      </w:r>
      <w:r>
        <w:fldChar w:fldCharType="separate"/>
      </w:r>
      <w:r>
        <w:t>15</w:t>
      </w:r>
      <w:r>
        <w:fldChar w:fldCharType="end"/>
      </w:r>
      <w:r>
        <w:rPr>
          <w:rFonts w:hint="eastAsia" w:ascii="宋体" w:hAnsi="宋体" w:cs="宋体"/>
          <w:bCs/>
          <w:szCs w:val="21"/>
          <w:lang w:val="zh-CN"/>
        </w:rPr>
        <w:fldChar w:fldCharType="end"/>
      </w:r>
    </w:p>
    <w:p w14:paraId="005F7D41">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_Toc29850 </w:instrText>
      </w:r>
      <w:r>
        <w:rPr>
          <w:rFonts w:hint="eastAsia" w:ascii="宋体" w:hAnsi="宋体" w:cs="宋体"/>
          <w:bCs/>
          <w:szCs w:val="21"/>
          <w:lang w:val="zh-CN"/>
        </w:rPr>
        <w:fldChar w:fldCharType="separate"/>
      </w:r>
      <w:r>
        <w:rPr>
          <w:rFonts w:hint="eastAsia" w:ascii="宋体" w:hAnsi="宋体" w:cs="宋体"/>
          <w:szCs w:val="21"/>
          <w:lang w:val="zh-CN"/>
        </w:rPr>
        <w:t>四、投标文件的提交</w:t>
      </w:r>
      <w:r>
        <w:tab/>
      </w:r>
      <w:r>
        <w:fldChar w:fldCharType="begin"/>
      </w:r>
      <w:r>
        <w:instrText xml:space="preserve"> PAGEREF _Toc29850 \h </w:instrText>
      </w:r>
      <w:r>
        <w:fldChar w:fldCharType="separate"/>
      </w:r>
      <w:r>
        <w:t>15</w:t>
      </w:r>
      <w:r>
        <w:fldChar w:fldCharType="end"/>
      </w:r>
      <w:r>
        <w:rPr>
          <w:rFonts w:hint="eastAsia" w:ascii="宋体" w:hAnsi="宋体" w:cs="宋体"/>
          <w:bCs/>
          <w:szCs w:val="21"/>
          <w:lang w:val="zh-CN"/>
        </w:rPr>
        <w:fldChar w:fldCharType="end"/>
      </w:r>
    </w:p>
    <w:p w14:paraId="25D7572B">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_Toc12380 </w:instrText>
      </w:r>
      <w:r>
        <w:rPr>
          <w:rFonts w:hint="eastAsia" w:ascii="宋体" w:hAnsi="宋体" w:cs="宋体"/>
          <w:bCs/>
          <w:szCs w:val="21"/>
          <w:lang w:val="zh-CN"/>
        </w:rPr>
        <w:fldChar w:fldCharType="separate"/>
      </w:r>
      <w:r>
        <w:rPr>
          <w:rFonts w:hint="eastAsia" w:ascii="宋体" w:hAnsi="宋体" w:cs="宋体"/>
          <w:bCs/>
          <w:szCs w:val="21"/>
          <w:lang w:val="zh-CN"/>
        </w:rPr>
        <w:t>13、电子化投标文件的格式及上传投标</w:t>
      </w:r>
      <w:r>
        <w:tab/>
      </w:r>
      <w:r>
        <w:fldChar w:fldCharType="begin"/>
      </w:r>
      <w:r>
        <w:instrText xml:space="preserve"> PAGEREF _Toc12380 \h </w:instrText>
      </w:r>
      <w:r>
        <w:fldChar w:fldCharType="separate"/>
      </w:r>
      <w:r>
        <w:t>15</w:t>
      </w:r>
      <w:r>
        <w:fldChar w:fldCharType="end"/>
      </w:r>
      <w:r>
        <w:rPr>
          <w:rFonts w:hint="eastAsia" w:ascii="宋体" w:hAnsi="宋体" w:cs="宋体"/>
          <w:bCs/>
          <w:szCs w:val="21"/>
          <w:lang w:val="zh-CN"/>
        </w:rPr>
        <w:fldChar w:fldCharType="end"/>
      </w:r>
    </w:p>
    <w:p w14:paraId="50048CAA">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_Toc7537 </w:instrText>
      </w:r>
      <w:r>
        <w:rPr>
          <w:rFonts w:hint="eastAsia" w:ascii="宋体" w:hAnsi="宋体" w:cs="宋体"/>
          <w:bCs/>
          <w:szCs w:val="21"/>
          <w:lang w:val="zh-CN"/>
        </w:rPr>
        <w:fldChar w:fldCharType="separate"/>
      </w:r>
      <w:r>
        <w:rPr>
          <w:rFonts w:hint="eastAsia" w:ascii="宋体" w:hAnsi="宋体" w:cs="宋体"/>
          <w:bCs/>
          <w:szCs w:val="21"/>
          <w:lang w:val="zh-CN"/>
        </w:rPr>
        <w:t>14、提交投标文件的时间、地点、方式</w:t>
      </w:r>
      <w:r>
        <w:tab/>
      </w:r>
      <w:r>
        <w:fldChar w:fldCharType="begin"/>
      </w:r>
      <w:r>
        <w:instrText xml:space="preserve"> PAGEREF _Toc7537 \h </w:instrText>
      </w:r>
      <w:r>
        <w:fldChar w:fldCharType="separate"/>
      </w:r>
      <w:r>
        <w:t>16</w:t>
      </w:r>
      <w:r>
        <w:fldChar w:fldCharType="end"/>
      </w:r>
      <w:r>
        <w:rPr>
          <w:rFonts w:hint="eastAsia" w:ascii="宋体" w:hAnsi="宋体" w:cs="宋体"/>
          <w:bCs/>
          <w:szCs w:val="21"/>
          <w:lang w:val="zh-CN"/>
        </w:rPr>
        <w:fldChar w:fldCharType="end"/>
      </w:r>
    </w:p>
    <w:p w14:paraId="1A42919F">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_Toc30545 </w:instrText>
      </w:r>
      <w:r>
        <w:rPr>
          <w:rFonts w:hint="eastAsia" w:ascii="宋体" w:hAnsi="宋体" w:cs="宋体"/>
          <w:bCs/>
          <w:szCs w:val="21"/>
          <w:lang w:val="zh-CN"/>
        </w:rPr>
        <w:fldChar w:fldCharType="separate"/>
      </w:r>
      <w:r>
        <w:rPr>
          <w:rFonts w:hint="eastAsia" w:ascii="宋体" w:hAnsi="宋体" w:cs="宋体"/>
          <w:bCs/>
          <w:szCs w:val="21"/>
          <w:lang w:val="zh-CN"/>
        </w:rPr>
        <w:t>15、投标文件的补充、修改或者撤回</w:t>
      </w:r>
      <w:r>
        <w:tab/>
      </w:r>
      <w:r>
        <w:fldChar w:fldCharType="begin"/>
      </w:r>
      <w:r>
        <w:instrText xml:space="preserve"> PAGEREF _Toc30545 \h </w:instrText>
      </w:r>
      <w:r>
        <w:fldChar w:fldCharType="separate"/>
      </w:r>
      <w:r>
        <w:t>16</w:t>
      </w:r>
      <w:r>
        <w:fldChar w:fldCharType="end"/>
      </w:r>
      <w:r>
        <w:rPr>
          <w:rFonts w:hint="eastAsia" w:ascii="宋体" w:hAnsi="宋体" w:cs="宋体"/>
          <w:bCs/>
          <w:szCs w:val="21"/>
          <w:lang w:val="zh-CN"/>
        </w:rPr>
        <w:fldChar w:fldCharType="end"/>
      </w:r>
    </w:p>
    <w:p w14:paraId="54DB3A50">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_Toc16322 </w:instrText>
      </w:r>
      <w:r>
        <w:rPr>
          <w:rFonts w:hint="eastAsia" w:ascii="宋体" w:hAnsi="宋体" w:cs="宋体"/>
          <w:bCs/>
          <w:szCs w:val="21"/>
          <w:lang w:val="zh-CN"/>
        </w:rPr>
        <w:fldChar w:fldCharType="separate"/>
      </w:r>
      <w:r>
        <w:rPr>
          <w:rFonts w:hint="eastAsia" w:ascii="宋体" w:hAnsi="宋体" w:cs="宋体"/>
          <w:szCs w:val="21"/>
          <w:lang w:val="zh-CN"/>
        </w:rPr>
        <w:t>五、开标</w:t>
      </w:r>
      <w:r>
        <w:tab/>
      </w:r>
      <w:r>
        <w:fldChar w:fldCharType="begin"/>
      </w:r>
      <w:r>
        <w:instrText xml:space="preserve"> PAGEREF _Toc16322 \h </w:instrText>
      </w:r>
      <w:r>
        <w:fldChar w:fldCharType="separate"/>
      </w:r>
      <w:r>
        <w:t>16</w:t>
      </w:r>
      <w:r>
        <w:fldChar w:fldCharType="end"/>
      </w:r>
      <w:r>
        <w:rPr>
          <w:rFonts w:hint="eastAsia" w:ascii="宋体" w:hAnsi="宋体" w:cs="宋体"/>
          <w:bCs/>
          <w:szCs w:val="21"/>
          <w:lang w:val="zh-CN"/>
        </w:rPr>
        <w:fldChar w:fldCharType="end"/>
      </w:r>
    </w:p>
    <w:p w14:paraId="56F6FB97">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_Toc30700 </w:instrText>
      </w:r>
      <w:r>
        <w:rPr>
          <w:rFonts w:hint="eastAsia" w:ascii="宋体" w:hAnsi="宋体" w:cs="宋体"/>
          <w:bCs/>
          <w:szCs w:val="21"/>
          <w:lang w:val="zh-CN"/>
        </w:rPr>
        <w:fldChar w:fldCharType="separate"/>
      </w:r>
      <w:r>
        <w:rPr>
          <w:rFonts w:hint="eastAsia" w:ascii="宋体" w:hAnsi="宋体" w:cs="宋体"/>
          <w:bCs/>
          <w:szCs w:val="21"/>
          <w:lang w:val="zh-CN"/>
        </w:rPr>
        <w:t>16、开标</w:t>
      </w:r>
      <w:r>
        <w:tab/>
      </w:r>
      <w:r>
        <w:fldChar w:fldCharType="begin"/>
      </w:r>
      <w:r>
        <w:instrText xml:space="preserve"> PAGEREF _Toc30700 \h </w:instrText>
      </w:r>
      <w:r>
        <w:fldChar w:fldCharType="separate"/>
      </w:r>
      <w:r>
        <w:t>16</w:t>
      </w:r>
      <w:r>
        <w:fldChar w:fldCharType="end"/>
      </w:r>
      <w:r>
        <w:rPr>
          <w:rFonts w:hint="eastAsia" w:ascii="宋体" w:hAnsi="宋体" w:cs="宋体"/>
          <w:bCs/>
          <w:szCs w:val="21"/>
          <w:lang w:val="zh-CN"/>
        </w:rPr>
        <w:fldChar w:fldCharType="end"/>
      </w:r>
    </w:p>
    <w:p w14:paraId="38CC53CE">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_Toc8169 </w:instrText>
      </w:r>
      <w:r>
        <w:rPr>
          <w:rFonts w:hint="eastAsia" w:ascii="宋体" w:hAnsi="宋体" w:cs="宋体"/>
          <w:bCs/>
          <w:szCs w:val="21"/>
          <w:lang w:val="zh-CN"/>
        </w:rPr>
        <w:fldChar w:fldCharType="separate"/>
      </w:r>
      <w:r>
        <w:rPr>
          <w:rFonts w:hint="eastAsia" w:ascii="宋体" w:hAnsi="宋体" w:cs="宋体"/>
          <w:szCs w:val="21"/>
          <w:lang w:val="zh-CN"/>
        </w:rPr>
        <w:t>六、资格审查程序</w:t>
      </w:r>
      <w:r>
        <w:tab/>
      </w:r>
      <w:r>
        <w:fldChar w:fldCharType="begin"/>
      </w:r>
      <w:r>
        <w:instrText xml:space="preserve"> PAGEREF _Toc8169 \h </w:instrText>
      </w:r>
      <w:r>
        <w:fldChar w:fldCharType="separate"/>
      </w:r>
      <w:r>
        <w:t>17</w:t>
      </w:r>
      <w:r>
        <w:fldChar w:fldCharType="end"/>
      </w:r>
      <w:r>
        <w:rPr>
          <w:rFonts w:hint="eastAsia" w:ascii="宋体" w:hAnsi="宋体" w:cs="宋体"/>
          <w:bCs/>
          <w:szCs w:val="21"/>
          <w:lang w:val="zh-CN"/>
        </w:rPr>
        <w:fldChar w:fldCharType="end"/>
      </w:r>
    </w:p>
    <w:p w14:paraId="138AB973">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_Toc26547 </w:instrText>
      </w:r>
      <w:r>
        <w:rPr>
          <w:rFonts w:hint="eastAsia" w:ascii="宋体" w:hAnsi="宋体" w:cs="宋体"/>
          <w:bCs/>
          <w:szCs w:val="21"/>
          <w:lang w:val="zh-CN"/>
        </w:rPr>
        <w:fldChar w:fldCharType="separate"/>
      </w:r>
      <w:r>
        <w:rPr>
          <w:rFonts w:hint="eastAsia" w:ascii="宋体" w:hAnsi="宋体" w:cs="宋体"/>
          <w:bCs/>
          <w:szCs w:val="21"/>
          <w:lang w:val="zh-CN"/>
        </w:rPr>
        <w:t>17、资格审查</w:t>
      </w:r>
      <w:r>
        <w:tab/>
      </w:r>
      <w:r>
        <w:fldChar w:fldCharType="begin"/>
      </w:r>
      <w:r>
        <w:instrText xml:space="preserve"> PAGEREF _Toc26547 \h </w:instrText>
      </w:r>
      <w:r>
        <w:fldChar w:fldCharType="separate"/>
      </w:r>
      <w:r>
        <w:t>17</w:t>
      </w:r>
      <w:r>
        <w:fldChar w:fldCharType="end"/>
      </w:r>
      <w:r>
        <w:rPr>
          <w:rFonts w:hint="eastAsia" w:ascii="宋体" w:hAnsi="宋体" w:cs="宋体"/>
          <w:bCs/>
          <w:szCs w:val="21"/>
          <w:lang w:val="zh-CN"/>
        </w:rPr>
        <w:fldChar w:fldCharType="end"/>
      </w:r>
    </w:p>
    <w:p w14:paraId="05236EB8">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_Toc32132 </w:instrText>
      </w:r>
      <w:r>
        <w:rPr>
          <w:rFonts w:hint="eastAsia" w:ascii="宋体" w:hAnsi="宋体" w:cs="宋体"/>
          <w:bCs/>
          <w:szCs w:val="21"/>
          <w:lang w:val="zh-CN"/>
        </w:rPr>
        <w:fldChar w:fldCharType="separate"/>
      </w:r>
      <w:r>
        <w:rPr>
          <w:rFonts w:hint="eastAsia" w:ascii="宋体" w:hAnsi="宋体" w:cs="宋体"/>
          <w:szCs w:val="21"/>
          <w:lang w:val="zh-CN"/>
        </w:rPr>
        <w:t>七、评审程序及方法</w:t>
      </w:r>
      <w:r>
        <w:tab/>
      </w:r>
      <w:r>
        <w:fldChar w:fldCharType="begin"/>
      </w:r>
      <w:r>
        <w:instrText xml:space="preserve"> PAGEREF _Toc32132 \h </w:instrText>
      </w:r>
      <w:r>
        <w:fldChar w:fldCharType="separate"/>
      </w:r>
      <w:r>
        <w:t>17</w:t>
      </w:r>
      <w:r>
        <w:fldChar w:fldCharType="end"/>
      </w:r>
      <w:r>
        <w:rPr>
          <w:rFonts w:hint="eastAsia" w:ascii="宋体" w:hAnsi="宋体" w:cs="宋体"/>
          <w:bCs/>
          <w:szCs w:val="21"/>
          <w:lang w:val="zh-CN"/>
        </w:rPr>
        <w:fldChar w:fldCharType="end"/>
      </w:r>
    </w:p>
    <w:p w14:paraId="11C9D117">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_Toc12083 </w:instrText>
      </w:r>
      <w:r>
        <w:rPr>
          <w:rFonts w:hint="eastAsia" w:ascii="宋体" w:hAnsi="宋体" w:cs="宋体"/>
          <w:bCs/>
          <w:szCs w:val="21"/>
          <w:lang w:val="zh-CN"/>
        </w:rPr>
        <w:fldChar w:fldCharType="separate"/>
      </w:r>
      <w:r>
        <w:rPr>
          <w:rFonts w:hint="eastAsia" w:ascii="宋体" w:hAnsi="宋体" w:cs="宋体"/>
          <w:bCs/>
          <w:szCs w:val="21"/>
          <w:lang w:val="zh-CN"/>
        </w:rPr>
        <w:t>18、评标委员会</w:t>
      </w:r>
      <w:r>
        <w:tab/>
      </w:r>
      <w:r>
        <w:fldChar w:fldCharType="begin"/>
      </w:r>
      <w:r>
        <w:instrText xml:space="preserve"> PAGEREF _Toc12083 \h </w:instrText>
      </w:r>
      <w:r>
        <w:fldChar w:fldCharType="separate"/>
      </w:r>
      <w:r>
        <w:t>17</w:t>
      </w:r>
      <w:r>
        <w:fldChar w:fldCharType="end"/>
      </w:r>
      <w:r>
        <w:rPr>
          <w:rFonts w:hint="eastAsia" w:ascii="宋体" w:hAnsi="宋体" w:cs="宋体"/>
          <w:bCs/>
          <w:szCs w:val="21"/>
          <w:lang w:val="zh-CN"/>
        </w:rPr>
        <w:fldChar w:fldCharType="end"/>
      </w:r>
    </w:p>
    <w:p w14:paraId="0B926861">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_Toc20654 </w:instrText>
      </w:r>
      <w:r>
        <w:rPr>
          <w:rFonts w:hint="eastAsia" w:ascii="宋体" w:hAnsi="宋体" w:cs="宋体"/>
          <w:bCs/>
          <w:szCs w:val="21"/>
          <w:lang w:val="zh-CN"/>
        </w:rPr>
        <w:fldChar w:fldCharType="separate"/>
      </w:r>
      <w:r>
        <w:rPr>
          <w:rFonts w:hint="eastAsia" w:ascii="宋体" w:hAnsi="宋体" w:cs="宋体"/>
          <w:bCs/>
          <w:szCs w:val="21"/>
          <w:lang w:val="zh-CN"/>
        </w:rPr>
        <w:t>19、评审工作程序</w:t>
      </w:r>
      <w:r>
        <w:tab/>
      </w:r>
      <w:r>
        <w:fldChar w:fldCharType="begin"/>
      </w:r>
      <w:r>
        <w:instrText xml:space="preserve"> PAGEREF _Toc20654 \h </w:instrText>
      </w:r>
      <w:r>
        <w:fldChar w:fldCharType="separate"/>
      </w:r>
      <w:r>
        <w:t>19</w:t>
      </w:r>
      <w:r>
        <w:fldChar w:fldCharType="end"/>
      </w:r>
      <w:r>
        <w:rPr>
          <w:rFonts w:hint="eastAsia" w:ascii="宋体" w:hAnsi="宋体" w:cs="宋体"/>
          <w:bCs/>
          <w:szCs w:val="21"/>
          <w:lang w:val="zh-CN"/>
        </w:rPr>
        <w:fldChar w:fldCharType="end"/>
      </w:r>
    </w:p>
    <w:p w14:paraId="7EEAB60E">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_Toc22746 </w:instrText>
      </w:r>
      <w:r>
        <w:rPr>
          <w:rFonts w:hint="eastAsia" w:ascii="宋体" w:hAnsi="宋体" w:cs="宋体"/>
          <w:bCs/>
          <w:szCs w:val="21"/>
          <w:lang w:val="zh-CN"/>
        </w:rPr>
        <w:fldChar w:fldCharType="separate"/>
      </w:r>
      <w:r>
        <w:rPr>
          <w:rFonts w:hint="eastAsia" w:ascii="宋体" w:hAnsi="宋体" w:cs="宋体"/>
          <w:bCs/>
          <w:szCs w:val="21"/>
          <w:lang w:val="zh-CN"/>
        </w:rPr>
        <w:t>20、评审方法和标准</w:t>
      </w:r>
      <w:r>
        <w:tab/>
      </w:r>
      <w:r>
        <w:fldChar w:fldCharType="begin"/>
      </w:r>
      <w:r>
        <w:instrText xml:space="preserve"> PAGEREF _Toc22746 \h </w:instrText>
      </w:r>
      <w:r>
        <w:fldChar w:fldCharType="separate"/>
      </w:r>
      <w:r>
        <w:t>20</w:t>
      </w:r>
      <w:r>
        <w:fldChar w:fldCharType="end"/>
      </w:r>
      <w:r>
        <w:rPr>
          <w:rFonts w:hint="eastAsia" w:ascii="宋体" w:hAnsi="宋体" w:cs="宋体"/>
          <w:bCs/>
          <w:szCs w:val="21"/>
          <w:lang w:val="zh-CN"/>
        </w:rPr>
        <w:fldChar w:fldCharType="end"/>
      </w:r>
    </w:p>
    <w:p w14:paraId="18C91231">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_Toc2542 </w:instrText>
      </w:r>
      <w:r>
        <w:rPr>
          <w:rFonts w:hint="eastAsia" w:ascii="宋体" w:hAnsi="宋体" w:cs="宋体"/>
          <w:bCs/>
          <w:szCs w:val="21"/>
          <w:lang w:val="zh-CN"/>
        </w:rPr>
        <w:fldChar w:fldCharType="separate"/>
      </w:r>
      <w:r>
        <w:rPr>
          <w:rFonts w:hint="eastAsia" w:ascii="宋体" w:hAnsi="宋体" w:cs="宋体"/>
          <w:szCs w:val="21"/>
          <w:lang w:val="zh-CN"/>
        </w:rPr>
        <w:t>八、中标</w:t>
      </w:r>
      <w:r>
        <w:tab/>
      </w:r>
      <w:r>
        <w:fldChar w:fldCharType="begin"/>
      </w:r>
      <w:r>
        <w:instrText xml:space="preserve"> PAGEREF _Toc2542 \h </w:instrText>
      </w:r>
      <w:r>
        <w:fldChar w:fldCharType="separate"/>
      </w:r>
      <w:r>
        <w:t>24</w:t>
      </w:r>
      <w:r>
        <w:fldChar w:fldCharType="end"/>
      </w:r>
      <w:r>
        <w:rPr>
          <w:rFonts w:hint="eastAsia" w:ascii="宋体" w:hAnsi="宋体" w:cs="宋体"/>
          <w:bCs/>
          <w:szCs w:val="21"/>
          <w:lang w:val="zh-CN"/>
        </w:rPr>
        <w:fldChar w:fldCharType="end"/>
      </w:r>
    </w:p>
    <w:p w14:paraId="720E3FB6">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_Toc11161 </w:instrText>
      </w:r>
      <w:r>
        <w:rPr>
          <w:rFonts w:hint="eastAsia" w:ascii="宋体" w:hAnsi="宋体" w:cs="宋体"/>
          <w:bCs/>
          <w:szCs w:val="21"/>
          <w:lang w:val="zh-CN"/>
        </w:rPr>
        <w:fldChar w:fldCharType="separate"/>
      </w:r>
      <w:r>
        <w:rPr>
          <w:rFonts w:hint="eastAsia" w:ascii="宋体" w:hAnsi="宋体" w:cs="宋体"/>
          <w:bCs/>
          <w:szCs w:val="21"/>
          <w:lang w:val="zh-CN"/>
        </w:rPr>
        <w:t>21、推荐并确定中标人</w:t>
      </w:r>
      <w:r>
        <w:tab/>
      </w:r>
      <w:r>
        <w:fldChar w:fldCharType="begin"/>
      </w:r>
      <w:r>
        <w:instrText xml:space="preserve"> PAGEREF _Toc11161 \h </w:instrText>
      </w:r>
      <w:r>
        <w:fldChar w:fldCharType="separate"/>
      </w:r>
      <w:r>
        <w:t>24</w:t>
      </w:r>
      <w:r>
        <w:fldChar w:fldCharType="end"/>
      </w:r>
      <w:r>
        <w:rPr>
          <w:rFonts w:hint="eastAsia" w:ascii="宋体" w:hAnsi="宋体" w:cs="宋体"/>
          <w:bCs/>
          <w:szCs w:val="21"/>
          <w:lang w:val="zh-CN"/>
        </w:rPr>
        <w:fldChar w:fldCharType="end"/>
      </w:r>
    </w:p>
    <w:p w14:paraId="227F060B">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_Toc13014 </w:instrText>
      </w:r>
      <w:r>
        <w:rPr>
          <w:rFonts w:hint="eastAsia" w:ascii="宋体" w:hAnsi="宋体" w:cs="宋体"/>
          <w:bCs/>
          <w:szCs w:val="21"/>
          <w:lang w:val="zh-CN"/>
        </w:rPr>
        <w:fldChar w:fldCharType="separate"/>
      </w:r>
      <w:r>
        <w:rPr>
          <w:rFonts w:hint="eastAsia" w:ascii="宋体" w:hAnsi="宋体" w:cs="宋体"/>
          <w:bCs/>
          <w:szCs w:val="21"/>
          <w:lang w:val="zh-CN"/>
        </w:rPr>
        <w:t>22、中标通知</w:t>
      </w:r>
      <w:r>
        <w:tab/>
      </w:r>
      <w:r>
        <w:fldChar w:fldCharType="begin"/>
      </w:r>
      <w:r>
        <w:instrText xml:space="preserve"> PAGEREF _Toc13014 \h </w:instrText>
      </w:r>
      <w:r>
        <w:fldChar w:fldCharType="separate"/>
      </w:r>
      <w:r>
        <w:t>24</w:t>
      </w:r>
      <w:r>
        <w:fldChar w:fldCharType="end"/>
      </w:r>
      <w:r>
        <w:rPr>
          <w:rFonts w:hint="eastAsia" w:ascii="宋体" w:hAnsi="宋体" w:cs="宋体"/>
          <w:bCs/>
          <w:szCs w:val="21"/>
          <w:lang w:val="zh-CN"/>
        </w:rPr>
        <w:fldChar w:fldCharType="end"/>
      </w:r>
    </w:p>
    <w:p w14:paraId="3CEF6BDA">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_Toc31847 </w:instrText>
      </w:r>
      <w:r>
        <w:rPr>
          <w:rFonts w:hint="eastAsia" w:ascii="宋体" w:hAnsi="宋体" w:cs="宋体"/>
          <w:bCs/>
          <w:szCs w:val="21"/>
          <w:lang w:val="zh-CN"/>
        </w:rPr>
        <w:fldChar w:fldCharType="separate"/>
      </w:r>
      <w:r>
        <w:rPr>
          <w:rFonts w:hint="eastAsia" w:ascii="宋体" w:hAnsi="宋体" w:cs="宋体"/>
          <w:szCs w:val="21"/>
          <w:lang w:val="zh-CN"/>
        </w:rPr>
        <w:t>九、授予合同</w:t>
      </w:r>
      <w:r>
        <w:tab/>
      </w:r>
      <w:r>
        <w:fldChar w:fldCharType="begin"/>
      </w:r>
      <w:r>
        <w:instrText xml:space="preserve"> PAGEREF _Toc31847 \h </w:instrText>
      </w:r>
      <w:r>
        <w:fldChar w:fldCharType="separate"/>
      </w:r>
      <w:r>
        <w:t>24</w:t>
      </w:r>
      <w:r>
        <w:fldChar w:fldCharType="end"/>
      </w:r>
      <w:r>
        <w:rPr>
          <w:rFonts w:hint="eastAsia" w:ascii="宋体" w:hAnsi="宋体" w:cs="宋体"/>
          <w:bCs/>
          <w:szCs w:val="21"/>
          <w:lang w:val="zh-CN"/>
        </w:rPr>
        <w:fldChar w:fldCharType="end"/>
      </w:r>
    </w:p>
    <w:p w14:paraId="61C864A3">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_Toc3445 </w:instrText>
      </w:r>
      <w:r>
        <w:rPr>
          <w:rFonts w:hint="eastAsia" w:ascii="宋体" w:hAnsi="宋体" w:cs="宋体"/>
          <w:bCs/>
          <w:szCs w:val="21"/>
          <w:lang w:val="zh-CN"/>
        </w:rPr>
        <w:fldChar w:fldCharType="separate"/>
      </w:r>
      <w:r>
        <w:rPr>
          <w:rFonts w:hint="eastAsia" w:ascii="宋体" w:hAnsi="宋体" w:cs="宋体"/>
          <w:bCs/>
          <w:szCs w:val="21"/>
          <w:lang w:val="zh-CN"/>
        </w:rPr>
        <w:t>23、签订合同</w:t>
      </w:r>
      <w:r>
        <w:tab/>
      </w:r>
      <w:r>
        <w:fldChar w:fldCharType="begin"/>
      </w:r>
      <w:r>
        <w:instrText xml:space="preserve"> PAGEREF _Toc3445 \h </w:instrText>
      </w:r>
      <w:r>
        <w:fldChar w:fldCharType="separate"/>
      </w:r>
      <w:r>
        <w:t>24</w:t>
      </w:r>
      <w:r>
        <w:fldChar w:fldCharType="end"/>
      </w:r>
      <w:r>
        <w:rPr>
          <w:rFonts w:hint="eastAsia" w:ascii="宋体" w:hAnsi="宋体" w:cs="宋体"/>
          <w:bCs/>
          <w:szCs w:val="21"/>
          <w:lang w:val="zh-CN"/>
        </w:rPr>
        <w:fldChar w:fldCharType="end"/>
      </w:r>
    </w:p>
    <w:p w14:paraId="25E1A1C6">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_Toc29101 </w:instrText>
      </w:r>
      <w:r>
        <w:rPr>
          <w:rFonts w:hint="eastAsia" w:ascii="宋体" w:hAnsi="宋体" w:cs="宋体"/>
          <w:bCs/>
          <w:szCs w:val="21"/>
          <w:lang w:val="zh-CN"/>
        </w:rPr>
        <w:fldChar w:fldCharType="separate"/>
      </w:r>
      <w:r>
        <w:rPr>
          <w:rFonts w:hint="eastAsia" w:ascii="宋体" w:hAnsi="宋体" w:cs="宋体"/>
          <w:szCs w:val="21"/>
          <w:lang w:val="zh-CN"/>
        </w:rPr>
        <w:t>十、招标代理费</w:t>
      </w:r>
      <w:r>
        <w:tab/>
      </w:r>
      <w:r>
        <w:fldChar w:fldCharType="begin"/>
      </w:r>
      <w:r>
        <w:instrText xml:space="preserve"> PAGEREF _Toc29101 \h </w:instrText>
      </w:r>
      <w:r>
        <w:fldChar w:fldCharType="separate"/>
      </w:r>
      <w:r>
        <w:t>25</w:t>
      </w:r>
      <w:r>
        <w:fldChar w:fldCharType="end"/>
      </w:r>
      <w:r>
        <w:rPr>
          <w:rFonts w:hint="eastAsia" w:ascii="宋体" w:hAnsi="宋体" w:cs="宋体"/>
          <w:bCs/>
          <w:szCs w:val="21"/>
          <w:lang w:val="zh-CN"/>
        </w:rPr>
        <w:fldChar w:fldCharType="end"/>
      </w:r>
    </w:p>
    <w:p w14:paraId="3AE9FC33">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_Toc23824 </w:instrText>
      </w:r>
      <w:r>
        <w:rPr>
          <w:rFonts w:hint="eastAsia" w:ascii="宋体" w:hAnsi="宋体" w:cs="宋体"/>
          <w:bCs/>
          <w:szCs w:val="21"/>
          <w:lang w:val="zh-CN"/>
        </w:rPr>
        <w:fldChar w:fldCharType="separate"/>
      </w:r>
      <w:r>
        <w:rPr>
          <w:rFonts w:hint="eastAsia" w:ascii="宋体" w:hAnsi="宋体" w:cs="宋体"/>
          <w:szCs w:val="21"/>
          <w:lang w:val="zh-CN"/>
        </w:rPr>
        <w:t>十一、其他</w:t>
      </w:r>
      <w:r>
        <w:tab/>
      </w:r>
      <w:r>
        <w:fldChar w:fldCharType="begin"/>
      </w:r>
      <w:r>
        <w:instrText xml:space="preserve"> PAGEREF _Toc23824 \h </w:instrText>
      </w:r>
      <w:r>
        <w:fldChar w:fldCharType="separate"/>
      </w:r>
      <w:r>
        <w:t>25</w:t>
      </w:r>
      <w:r>
        <w:fldChar w:fldCharType="end"/>
      </w:r>
      <w:r>
        <w:rPr>
          <w:rFonts w:hint="eastAsia" w:ascii="宋体" w:hAnsi="宋体" w:cs="宋体"/>
          <w:bCs/>
          <w:szCs w:val="21"/>
          <w:lang w:val="zh-CN"/>
        </w:rPr>
        <w:fldChar w:fldCharType="end"/>
      </w:r>
    </w:p>
    <w:p w14:paraId="246C176D">
      <w:pPr>
        <w:pStyle w:val="21"/>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_Toc30775 </w:instrText>
      </w:r>
      <w:r>
        <w:rPr>
          <w:rFonts w:hint="eastAsia" w:ascii="宋体" w:hAnsi="宋体" w:cs="宋体"/>
          <w:bCs/>
          <w:szCs w:val="21"/>
          <w:lang w:val="zh-CN"/>
        </w:rPr>
        <w:fldChar w:fldCharType="separate"/>
      </w:r>
      <w:r>
        <w:rPr>
          <w:rFonts w:hint="eastAsia" w:ascii="宋体" w:hAnsi="宋体" w:cs="宋体"/>
          <w:bCs/>
          <w:szCs w:val="36"/>
          <w:lang w:val="zh-CN"/>
        </w:rPr>
        <w:t>第三部分  合同条款</w:t>
      </w:r>
      <w:r>
        <w:tab/>
      </w:r>
      <w:r>
        <w:fldChar w:fldCharType="begin"/>
      </w:r>
      <w:r>
        <w:instrText xml:space="preserve"> PAGEREF _Toc30775 \h </w:instrText>
      </w:r>
      <w:r>
        <w:fldChar w:fldCharType="separate"/>
      </w:r>
      <w:r>
        <w:t>27</w:t>
      </w:r>
      <w:r>
        <w:fldChar w:fldCharType="end"/>
      </w:r>
      <w:r>
        <w:rPr>
          <w:rFonts w:hint="eastAsia" w:ascii="宋体" w:hAnsi="宋体" w:cs="宋体"/>
          <w:bCs/>
          <w:szCs w:val="21"/>
          <w:lang w:val="zh-CN"/>
        </w:rPr>
        <w:fldChar w:fldCharType="end"/>
      </w:r>
    </w:p>
    <w:p w14:paraId="222A12CF">
      <w:pPr>
        <w:pStyle w:val="21"/>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_Toc24192 </w:instrText>
      </w:r>
      <w:r>
        <w:rPr>
          <w:rFonts w:hint="eastAsia" w:ascii="宋体" w:hAnsi="宋体" w:cs="宋体"/>
          <w:bCs/>
          <w:szCs w:val="21"/>
          <w:lang w:val="zh-CN"/>
        </w:rPr>
        <w:fldChar w:fldCharType="separate"/>
      </w:r>
      <w:r>
        <w:rPr>
          <w:rFonts w:hint="eastAsia" w:ascii="宋体" w:hAnsi="宋体" w:cs="宋体"/>
          <w:bCs/>
          <w:szCs w:val="36"/>
          <w:lang w:val="zh-CN"/>
        </w:rPr>
        <w:t>第四部分  投标文件格式</w:t>
      </w:r>
      <w:r>
        <w:tab/>
      </w:r>
      <w:r>
        <w:fldChar w:fldCharType="begin"/>
      </w:r>
      <w:r>
        <w:instrText xml:space="preserve"> PAGEREF _Toc24192 \h </w:instrText>
      </w:r>
      <w:r>
        <w:fldChar w:fldCharType="separate"/>
      </w:r>
      <w:r>
        <w:t>31</w:t>
      </w:r>
      <w:r>
        <w:fldChar w:fldCharType="end"/>
      </w:r>
      <w:r>
        <w:rPr>
          <w:rFonts w:hint="eastAsia" w:ascii="宋体" w:hAnsi="宋体" w:cs="宋体"/>
          <w:bCs/>
          <w:szCs w:val="21"/>
          <w:lang w:val="zh-CN"/>
        </w:rPr>
        <w:fldChar w:fldCharType="end"/>
      </w:r>
    </w:p>
    <w:p w14:paraId="72B4759A">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_Toc21847 </w:instrText>
      </w:r>
      <w:r>
        <w:rPr>
          <w:rFonts w:hint="eastAsia" w:ascii="宋体" w:hAnsi="宋体" w:cs="宋体"/>
          <w:bCs/>
          <w:szCs w:val="21"/>
          <w:lang w:val="zh-CN"/>
        </w:rPr>
        <w:fldChar w:fldCharType="separate"/>
      </w:r>
      <w:r>
        <w:rPr>
          <w:rFonts w:hint="eastAsia" w:ascii="宋体" w:hAnsi="宋体" w:cs="宋体"/>
          <w:szCs w:val="32"/>
        </w:rPr>
        <w:t>目录</w:t>
      </w:r>
      <w:r>
        <w:tab/>
      </w:r>
      <w:r>
        <w:fldChar w:fldCharType="begin"/>
      </w:r>
      <w:r>
        <w:instrText xml:space="preserve"> PAGEREF _Toc21847 \h </w:instrText>
      </w:r>
      <w:r>
        <w:fldChar w:fldCharType="separate"/>
      </w:r>
      <w:r>
        <w:t>32</w:t>
      </w:r>
      <w:r>
        <w:fldChar w:fldCharType="end"/>
      </w:r>
      <w:r>
        <w:rPr>
          <w:rFonts w:hint="eastAsia" w:ascii="宋体" w:hAnsi="宋体" w:cs="宋体"/>
          <w:bCs/>
          <w:szCs w:val="21"/>
          <w:lang w:val="zh-CN"/>
        </w:rPr>
        <w:fldChar w:fldCharType="end"/>
      </w:r>
    </w:p>
    <w:p w14:paraId="6D259775">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_Toc16621 </w:instrText>
      </w:r>
      <w:r>
        <w:rPr>
          <w:rFonts w:hint="eastAsia" w:ascii="宋体" w:hAnsi="宋体" w:cs="宋体"/>
          <w:bCs/>
          <w:szCs w:val="21"/>
          <w:lang w:val="zh-CN"/>
        </w:rPr>
        <w:fldChar w:fldCharType="separate"/>
      </w:r>
      <w:r>
        <w:rPr>
          <w:rFonts w:hint="eastAsia" w:ascii="宋体" w:hAnsi="宋体" w:cs="宋体"/>
        </w:rPr>
        <w:t>一、投标函</w:t>
      </w:r>
      <w:r>
        <w:tab/>
      </w:r>
      <w:r>
        <w:fldChar w:fldCharType="begin"/>
      </w:r>
      <w:r>
        <w:instrText xml:space="preserve"> PAGEREF _Toc16621 \h </w:instrText>
      </w:r>
      <w:r>
        <w:fldChar w:fldCharType="separate"/>
      </w:r>
      <w:r>
        <w:t>33</w:t>
      </w:r>
      <w:r>
        <w:fldChar w:fldCharType="end"/>
      </w:r>
      <w:r>
        <w:rPr>
          <w:rFonts w:hint="eastAsia" w:ascii="宋体" w:hAnsi="宋体" w:cs="宋体"/>
          <w:bCs/>
          <w:szCs w:val="21"/>
          <w:lang w:val="zh-CN"/>
        </w:rPr>
        <w:fldChar w:fldCharType="end"/>
      </w:r>
    </w:p>
    <w:p w14:paraId="6127DA2A">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_Toc26186 </w:instrText>
      </w:r>
      <w:r>
        <w:rPr>
          <w:rFonts w:hint="eastAsia" w:ascii="宋体" w:hAnsi="宋体" w:cs="宋体"/>
          <w:bCs/>
          <w:szCs w:val="21"/>
          <w:lang w:val="zh-CN"/>
        </w:rPr>
        <w:fldChar w:fldCharType="separate"/>
      </w:r>
      <w:r>
        <w:rPr>
          <w:rFonts w:hint="eastAsia" w:ascii="宋体" w:hAnsi="宋体" w:cs="宋体"/>
          <w:szCs w:val="28"/>
        </w:rPr>
        <w:t>二、开标一览表</w:t>
      </w:r>
      <w:r>
        <w:tab/>
      </w:r>
      <w:r>
        <w:fldChar w:fldCharType="begin"/>
      </w:r>
      <w:r>
        <w:instrText xml:space="preserve"> PAGEREF _Toc26186 \h </w:instrText>
      </w:r>
      <w:r>
        <w:fldChar w:fldCharType="separate"/>
      </w:r>
      <w:r>
        <w:t>34</w:t>
      </w:r>
      <w:r>
        <w:fldChar w:fldCharType="end"/>
      </w:r>
      <w:r>
        <w:rPr>
          <w:rFonts w:hint="eastAsia" w:ascii="宋体" w:hAnsi="宋体" w:cs="宋体"/>
          <w:bCs/>
          <w:szCs w:val="21"/>
          <w:lang w:val="zh-CN"/>
        </w:rPr>
        <w:fldChar w:fldCharType="end"/>
      </w:r>
    </w:p>
    <w:p w14:paraId="675DD773">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_Toc29834 </w:instrText>
      </w:r>
      <w:r>
        <w:rPr>
          <w:rFonts w:hint="eastAsia" w:ascii="宋体" w:hAnsi="宋体" w:cs="宋体"/>
          <w:bCs/>
          <w:szCs w:val="21"/>
          <w:lang w:val="zh-CN"/>
        </w:rPr>
        <w:fldChar w:fldCharType="separate"/>
      </w:r>
      <w:r>
        <w:rPr>
          <w:rFonts w:hint="eastAsia" w:ascii="宋体" w:hAnsi="宋体" w:cs="宋体"/>
          <w:szCs w:val="28"/>
        </w:rPr>
        <w:t>三、</w:t>
      </w:r>
      <w:r>
        <w:rPr>
          <w:rFonts w:hint="eastAsia"/>
          <w:szCs w:val="28"/>
        </w:rPr>
        <w:t>法定代表人身份证明和授权委托书</w:t>
      </w:r>
      <w:r>
        <w:tab/>
      </w:r>
      <w:r>
        <w:fldChar w:fldCharType="begin"/>
      </w:r>
      <w:r>
        <w:instrText xml:space="preserve"> PAGEREF _Toc29834 \h </w:instrText>
      </w:r>
      <w:r>
        <w:fldChar w:fldCharType="separate"/>
      </w:r>
      <w:r>
        <w:t>35</w:t>
      </w:r>
      <w:r>
        <w:fldChar w:fldCharType="end"/>
      </w:r>
      <w:r>
        <w:rPr>
          <w:rFonts w:hint="eastAsia" w:ascii="宋体" w:hAnsi="宋体" w:cs="宋体"/>
          <w:bCs/>
          <w:szCs w:val="21"/>
          <w:lang w:val="zh-CN"/>
        </w:rPr>
        <w:fldChar w:fldCharType="end"/>
      </w:r>
    </w:p>
    <w:p w14:paraId="190922C0">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_Toc27319 </w:instrText>
      </w:r>
      <w:r>
        <w:rPr>
          <w:rFonts w:hint="eastAsia" w:ascii="宋体" w:hAnsi="宋体" w:cs="宋体"/>
          <w:bCs/>
          <w:szCs w:val="21"/>
          <w:lang w:val="zh-CN"/>
        </w:rPr>
        <w:fldChar w:fldCharType="separate"/>
      </w:r>
      <w:r>
        <w:rPr>
          <w:rFonts w:hint="eastAsia" w:ascii="宋体" w:hAnsi="宋体" w:cs="宋体"/>
          <w:szCs w:val="28"/>
          <w:lang w:val="en-US" w:eastAsia="zh-CN"/>
        </w:rPr>
        <w:t>四、</w:t>
      </w:r>
      <w:r>
        <w:rPr>
          <w:rFonts w:hint="eastAsia" w:ascii="宋体" w:hAnsi="宋体" w:cs="宋体"/>
          <w:szCs w:val="28"/>
        </w:rPr>
        <w:t>投标货物分项报价表</w:t>
      </w:r>
      <w:r>
        <w:tab/>
      </w:r>
      <w:r>
        <w:fldChar w:fldCharType="begin"/>
      </w:r>
      <w:r>
        <w:instrText xml:space="preserve"> PAGEREF _Toc27319 \h </w:instrText>
      </w:r>
      <w:r>
        <w:fldChar w:fldCharType="separate"/>
      </w:r>
      <w:r>
        <w:t>37</w:t>
      </w:r>
      <w:r>
        <w:fldChar w:fldCharType="end"/>
      </w:r>
      <w:r>
        <w:rPr>
          <w:rFonts w:hint="eastAsia" w:ascii="宋体" w:hAnsi="宋体" w:cs="宋体"/>
          <w:bCs/>
          <w:szCs w:val="21"/>
          <w:lang w:val="zh-CN"/>
        </w:rPr>
        <w:fldChar w:fldCharType="end"/>
      </w:r>
    </w:p>
    <w:p w14:paraId="4289C7BF">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_Toc4502 </w:instrText>
      </w:r>
      <w:r>
        <w:rPr>
          <w:rFonts w:hint="eastAsia" w:ascii="宋体" w:hAnsi="宋体" w:cs="宋体"/>
          <w:bCs/>
          <w:szCs w:val="21"/>
          <w:lang w:val="zh-CN"/>
        </w:rPr>
        <w:fldChar w:fldCharType="separate"/>
      </w:r>
      <w:r>
        <w:rPr>
          <w:rFonts w:hint="eastAsia" w:ascii="宋体" w:hAnsi="宋体" w:cs="宋体"/>
          <w:szCs w:val="28"/>
        </w:rPr>
        <w:t>五、技术参数响应/偏离表</w:t>
      </w:r>
      <w:r>
        <w:tab/>
      </w:r>
      <w:r>
        <w:fldChar w:fldCharType="begin"/>
      </w:r>
      <w:r>
        <w:instrText xml:space="preserve"> PAGEREF _Toc4502 \h </w:instrText>
      </w:r>
      <w:r>
        <w:fldChar w:fldCharType="separate"/>
      </w:r>
      <w:r>
        <w:t>38</w:t>
      </w:r>
      <w:r>
        <w:fldChar w:fldCharType="end"/>
      </w:r>
      <w:r>
        <w:rPr>
          <w:rFonts w:hint="eastAsia" w:ascii="宋体" w:hAnsi="宋体" w:cs="宋体"/>
          <w:bCs/>
          <w:szCs w:val="21"/>
          <w:lang w:val="zh-CN"/>
        </w:rPr>
        <w:fldChar w:fldCharType="end"/>
      </w:r>
    </w:p>
    <w:p w14:paraId="46E18FD2">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_Toc31792 </w:instrText>
      </w:r>
      <w:r>
        <w:rPr>
          <w:rFonts w:hint="eastAsia" w:ascii="宋体" w:hAnsi="宋体" w:cs="宋体"/>
          <w:bCs/>
          <w:szCs w:val="21"/>
          <w:lang w:val="zh-CN"/>
        </w:rPr>
        <w:fldChar w:fldCharType="separate"/>
      </w:r>
      <w:r>
        <w:rPr>
          <w:rFonts w:hint="eastAsia" w:ascii="宋体" w:hAnsi="宋体" w:eastAsia="宋体" w:cs="宋体"/>
          <w:szCs w:val="28"/>
          <w:lang w:val="en-US" w:eastAsia="zh-CN"/>
        </w:rPr>
        <w:t>六、</w:t>
      </w:r>
      <w:r>
        <w:rPr>
          <w:rFonts w:hint="eastAsia" w:ascii="宋体" w:hAnsi="宋体" w:cs="宋体"/>
          <w:szCs w:val="28"/>
          <w:lang w:val="en-US" w:eastAsia="zh-CN"/>
        </w:rPr>
        <w:t>商务部分</w:t>
      </w:r>
      <w:r>
        <w:tab/>
      </w:r>
      <w:r>
        <w:fldChar w:fldCharType="begin"/>
      </w:r>
      <w:r>
        <w:instrText xml:space="preserve"> PAGEREF _Toc31792 \h </w:instrText>
      </w:r>
      <w:r>
        <w:fldChar w:fldCharType="separate"/>
      </w:r>
      <w:r>
        <w:t>39</w:t>
      </w:r>
      <w:r>
        <w:fldChar w:fldCharType="end"/>
      </w:r>
      <w:r>
        <w:rPr>
          <w:rFonts w:hint="eastAsia" w:ascii="宋体" w:hAnsi="宋体" w:cs="宋体"/>
          <w:bCs/>
          <w:szCs w:val="21"/>
          <w:lang w:val="zh-CN"/>
        </w:rPr>
        <w:fldChar w:fldCharType="end"/>
      </w:r>
    </w:p>
    <w:p w14:paraId="512EF1D3">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_Toc27755 </w:instrText>
      </w:r>
      <w:r>
        <w:rPr>
          <w:rFonts w:hint="eastAsia" w:ascii="宋体" w:hAnsi="宋体" w:cs="宋体"/>
          <w:bCs/>
          <w:szCs w:val="21"/>
          <w:lang w:val="zh-CN"/>
        </w:rPr>
        <w:fldChar w:fldCharType="separate"/>
      </w:r>
      <w:r>
        <w:rPr>
          <w:rFonts w:hint="eastAsia" w:ascii="宋体" w:hAnsi="宋体" w:cs="宋体"/>
          <w:szCs w:val="28"/>
          <w:lang w:val="en-US" w:eastAsia="zh-CN"/>
        </w:rPr>
        <w:t>七</w:t>
      </w:r>
      <w:r>
        <w:rPr>
          <w:rFonts w:hint="eastAsia" w:ascii="宋体" w:hAnsi="宋体" w:cs="宋体"/>
          <w:szCs w:val="28"/>
        </w:rPr>
        <w:t>、资格证明文件</w:t>
      </w:r>
      <w:r>
        <w:tab/>
      </w:r>
      <w:r>
        <w:fldChar w:fldCharType="begin"/>
      </w:r>
      <w:r>
        <w:instrText xml:space="preserve"> PAGEREF _Toc27755 \h </w:instrText>
      </w:r>
      <w:r>
        <w:fldChar w:fldCharType="separate"/>
      </w:r>
      <w:r>
        <w:t>40</w:t>
      </w:r>
      <w:r>
        <w:fldChar w:fldCharType="end"/>
      </w:r>
      <w:r>
        <w:rPr>
          <w:rFonts w:hint="eastAsia" w:ascii="宋体" w:hAnsi="宋体" w:cs="宋体"/>
          <w:bCs/>
          <w:szCs w:val="21"/>
          <w:lang w:val="zh-CN"/>
        </w:rPr>
        <w:fldChar w:fldCharType="end"/>
      </w:r>
    </w:p>
    <w:p w14:paraId="1A829228">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_Toc25232 </w:instrText>
      </w:r>
      <w:r>
        <w:rPr>
          <w:rFonts w:hint="eastAsia" w:ascii="宋体" w:hAnsi="宋体" w:cs="宋体"/>
          <w:bCs/>
          <w:szCs w:val="21"/>
          <w:lang w:val="zh-CN"/>
        </w:rPr>
        <w:fldChar w:fldCharType="separate"/>
      </w:r>
      <w:r>
        <w:rPr>
          <w:rFonts w:hint="eastAsia" w:ascii="宋体" w:hAnsi="宋体" w:eastAsia="宋体" w:cs="宋体"/>
          <w:bCs/>
          <w:szCs w:val="24"/>
        </w:rPr>
        <w:t>（</w:t>
      </w:r>
      <w:r>
        <w:rPr>
          <w:rFonts w:hint="eastAsia" w:ascii="宋体" w:hAnsi="宋体" w:eastAsia="宋体" w:cs="宋体"/>
          <w:bCs/>
          <w:szCs w:val="24"/>
          <w:lang w:val="en-US" w:eastAsia="zh-CN"/>
        </w:rPr>
        <w:t>一</w:t>
      </w:r>
      <w:r>
        <w:rPr>
          <w:rFonts w:hint="eastAsia" w:ascii="宋体" w:hAnsi="宋体" w:eastAsia="宋体" w:cs="宋体"/>
          <w:bCs/>
          <w:szCs w:val="24"/>
        </w:rPr>
        <w:t>）资格证明材料</w:t>
      </w:r>
      <w:r>
        <w:tab/>
      </w:r>
      <w:r>
        <w:fldChar w:fldCharType="begin"/>
      </w:r>
      <w:r>
        <w:instrText xml:space="preserve"> PAGEREF _Toc25232 \h </w:instrText>
      </w:r>
      <w:r>
        <w:fldChar w:fldCharType="separate"/>
      </w:r>
      <w:r>
        <w:t>41</w:t>
      </w:r>
      <w:r>
        <w:fldChar w:fldCharType="end"/>
      </w:r>
      <w:r>
        <w:rPr>
          <w:rFonts w:hint="eastAsia" w:ascii="宋体" w:hAnsi="宋体" w:cs="宋体"/>
          <w:bCs/>
          <w:szCs w:val="21"/>
          <w:lang w:val="zh-CN"/>
        </w:rPr>
        <w:fldChar w:fldCharType="end"/>
      </w:r>
    </w:p>
    <w:p w14:paraId="283FEE32">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_Toc26322 </w:instrText>
      </w:r>
      <w:r>
        <w:rPr>
          <w:rFonts w:hint="eastAsia" w:ascii="宋体" w:hAnsi="宋体" w:cs="宋体"/>
          <w:bCs/>
          <w:szCs w:val="21"/>
          <w:lang w:val="zh-CN"/>
        </w:rPr>
        <w:fldChar w:fldCharType="separate"/>
      </w:r>
      <w:r>
        <w:rPr>
          <w:rFonts w:hint="eastAsia" w:ascii="宋体" w:hAnsi="宋体" w:eastAsia="宋体" w:cs="宋体"/>
          <w:bCs w:val="0"/>
          <w:szCs w:val="18"/>
        </w:rPr>
        <w:t>（</w:t>
      </w:r>
      <w:r>
        <w:rPr>
          <w:rFonts w:hint="eastAsia" w:ascii="宋体" w:hAnsi="宋体" w:eastAsia="宋体" w:cs="宋体"/>
          <w:bCs w:val="0"/>
          <w:szCs w:val="18"/>
          <w:lang w:val="en-US" w:eastAsia="zh-CN"/>
        </w:rPr>
        <w:t>二</w:t>
      </w:r>
      <w:r>
        <w:rPr>
          <w:rFonts w:hint="eastAsia" w:ascii="宋体" w:hAnsi="宋体" w:eastAsia="宋体" w:cs="宋体"/>
          <w:bCs w:val="0"/>
          <w:szCs w:val="18"/>
        </w:rPr>
        <w:t>）政府采购供应商信用承诺函</w:t>
      </w:r>
      <w:r>
        <w:tab/>
      </w:r>
      <w:r>
        <w:fldChar w:fldCharType="begin"/>
      </w:r>
      <w:r>
        <w:instrText xml:space="preserve"> PAGEREF _Toc26322 \h </w:instrText>
      </w:r>
      <w:r>
        <w:fldChar w:fldCharType="separate"/>
      </w:r>
      <w:r>
        <w:t>42</w:t>
      </w:r>
      <w:r>
        <w:fldChar w:fldCharType="end"/>
      </w:r>
      <w:r>
        <w:rPr>
          <w:rFonts w:hint="eastAsia" w:ascii="宋体" w:hAnsi="宋体" w:cs="宋体"/>
          <w:bCs/>
          <w:szCs w:val="21"/>
          <w:lang w:val="zh-CN"/>
        </w:rPr>
        <w:fldChar w:fldCharType="end"/>
      </w:r>
    </w:p>
    <w:p w14:paraId="0FB83A2B">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_Toc13417 </w:instrText>
      </w:r>
      <w:r>
        <w:rPr>
          <w:rFonts w:hint="eastAsia" w:ascii="宋体" w:hAnsi="宋体" w:cs="宋体"/>
          <w:bCs/>
          <w:szCs w:val="21"/>
          <w:lang w:val="zh-CN"/>
        </w:rPr>
        <w:fldChar w:fldCharType="separate"/>
      </w:r>
      <w:r>
        <w:rPr>
          <w:rFonts w:hint="eastAsia" w:ascii="宋体" w:hAnsi="宋体" w:cs="宋体"/>
          <w:szCs w:val="28"/>
          <w:lang w:val="en-US" w:eastAsia="zh-CN"/>
        </w:rPr>
        <w:t>八</w:t>
      </w:r>
      <w:r>
        <w:rPr>
          <w:rFonts w:hint="eastAsia" w:ascii="宋体" w:hAnsi="宋体" w:cs="宋体"/>
          <w:szCs w:val="28"/>
        </w:rPr>
        <w:t>、招标代理费支付承诺</w:t>
      </w:r>
      <w:r>
        <w:tab/>
      </w:r>
      <w:r>
        <w:fldChar w:fldCharType="begin"/>
      </w:r>
      <w:r>
        <w:instrText xml:space="preserve"> PAGEREF _Toc13417 \h </w:instrText>
      </w:r>
      <w:r>
        <w:fldChar w:fldCharType="separate"/>
      </w:r>
      <w:r>
        <w:t>43</w:t>
      </w:r>
      <w:r>
        <w:fldChar w:fldCharType="end"/>
      </w:r>
      <w:r>
        <w:rPr>
          <w:rFonts w:hint="eastAsia" w:ascii="宋体" w:hAnsi="宋体" w:cs="宋体"/>
          <w:bCs/>
          <w:szCs w:val="21"/>
          <w:lang w:val="zh-CN"/>
        </w:rPr>
        <w:fldChar w:fldCharType="end"/>
      </w:r>
    </w:p>
    <w:p w14:paraId="6FB8F83D">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_Toc20797 </w:instrText>
      </w:r>
      <w:r>
        <w:rPr>
          <w:rFonts w:hint="eastAsia" w:ascii="宋体" w:hAnsi="宋体" w:cs="宋体"/>
          <w:bCs/>
          <w:szCs w:val="21"/>
          <w:lang w:val="zh-CN"/>
        </w:rPr>
        <w:fldChar w:fldCharType="separate"/>
      </w:r>
      <w:r>
        <w:rPr>
          <w:rFonts w:hint="eastAsia" w:ascii="宋体" w:hAnsi="宋体" w:cs="宋体"/>
          <w:szCs w:val="28"/>
          <w:lang w:val="en-US" w:eastAsia="zh-CN"/>
        </w:rPr>
        <w:t>九</w:t>
      </w:r>
      <w:r>
        <w:rPr>
          <w:rFonts w:hint="eastAsia" w:ascii="宋体" w:hAnsi="宋体" w:cs="宋体"/>
          <w:szCs w:val="28"/>
        </w:rPr>
        <w:t>、投标承诺函</w:t>
      </w:r>
      <w:r>
        <w:tab/>
      </w:r>
      <w:r>
        <w:fldChar w:fldCharType="begin"/>
      </w:r>
      <w:r>
        <w:instrText xml:space="preserve"> PAGEREF _Toc20797 \h </w:instrText>
      </w:r>
      <w:r>
        <w:fldChar w:fldCharType="separate"/>
      </w:r>
      <w:r>
        <w:t>44</w:t>
      </w:r>
      <w:r>
        <w:fldChar w:fldCharType="end"/>
      </w:r>
      <w:r>
        <w:rPr>
          <w:rFonts w:hint="eastAsia" w:ascii="宋体" w:hAnsi="宋体" w:cs="宋体"/>
          <w:bCs/>
          <w:szCs w:val="21"/>
          <w:lang w:val="zh-CN"/>
        </w:rPr>
        <w:fldChar w:fldCharType="end"/>
      </w:r>
    </w:p>
    <w:p w14:paraId="1EAAF88E">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_Toc27626 </w:instrText>
      </w:r>
      <w:r>
        <w:rPr>
          <w:rFonts w:hint="eastAsia" w:ascii="宋体" w:hAnsi="宋体" w:cs="宋体"/>
          <w:bCs/>
          <w:szCs w:val="21"/>
          <w:lang w:val="zh-CN"/>
        </w:rPr>
        <w:fldChar w:fldCharType="separate"/>
      </w:r>
      <w:r>
        <w:rPr>
          <w:rFonts w:hint="eastAsia" w:ascii="宋体" w:hAnsi="宋体" w:cs="宋体"/>
          <w:szCs w:val="28"/>
        </w:rPr>
        <w:t>十、其他资料</w:t>
      </w:r>
      <w:r>
        <w:tab/>
      </w:r>
      <w:r>
        <w:fldChar w:fldCharType="begin"/>
      </w:r>
      <w:r>
        <w:instrText xml:space="preserve"> PAGEREF _Toc27626 \h </w:instrText>
      </w:r>
      <w:r>
        <w:fldChar w:fldCharType="separate"/>
      </w:r>
      <w:r>
        <w:t>46</w:t>
      </w:r>
      <w:r>
        <w:fldChar w:fldCharType="end"/>
      </w:r>
      <w:r>
        <w:rPr>
          <w:rFonts w:hint="eastAsia" w:ascii="宋体" w:hAnsi="宋体" w:cs="宋体"/>
          <w:bCs/>
          <w:szCs w:val="21"/>
          <w:lang w:val="zh-CN"/>
        </w:rPr>
        <w:fldChar w:fldCharType="end"/>
      </w:r>
    </w:p>
    <w:p w14:paraId="295F45B5">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_Toc663 </w:instrText>
      </w:r>
      <w:r>
        <w:rPr>
          <w:rFonts w:hint="eastAsia" w:ascii="宋体" w:hAnsi="宋体" w:cs="宋体"/>
          <w:bCs/>
          <w:szCs w:val="21"/>
          <w:lang w:val="zh-CN"/>
        </w:rPr>
        <w:fldChar w:fldCharType="separate"/>
      </w:r>
      <w:r>
        <w:rPr>
          <w:rFonts w:hint="eastAsia" w:ascii="宋体" w:hAnsi="宋体" w:eastAsia="宋体" w:cs="宋体"/>
          <w:bCs/>
          <w:spacing w:val="6"/>
          <w:szCs w:val="21"/>
        </w:rPr>
        <w:t>附件1：</w:t>
      </w:r>
      <w:r>
        <w:rPr>
          <w:rFonts w:hint="eastAsia" w:ascii="宋体" w:hAnsi="宋体" w:eastAsia="宋体" w:cs="宋体"/>
          <w:bCs/>
          <w:szCs w:val="21"/>
        </w:rPr>
        <w:t>残疾人福利性单位声明函</w:t>
      </w:r>
      <w:r>
        <w:tab/>
      </w:r>
      <w:r>
        <w:fldChar w:fldCharType="begin"/>
      </w:r>
      <w:r>
        <w:instrText xml:space="preserve"> PAGEREF _Toc663 \h </w:instrText>
      </w:r>
      <w:r>
        <w:fldChar w:fldCharType="separate"/>
      </w:r>
      <w:r>
        <w:t>47</w:t>
      </w:r>
      <w:r>
        <w:fldChar w:fldCharType="end"/>
      </w:r>
      <w:r>
        <w:rPr>
          <w:rFonts w:hint="eastAsia" w:ascii="宋体" w:hAnsi="宋体" w:cs="宋体"/>
          <w:bCs/>
          <w:szCs w:val="21"/>
          <w:lang w:val="zh-CN"/>
        </w:rPr>
        <w:fldChar w:fldCharType="end"/>
      </w:r>
    </w:p>
    <w:p w14:paraId="6E72F20C">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_Toc7136 </w:instrText>
      </w:r>
      <w:r>
        <w:rPr>
          <w:rFonts w:hint="eastAsia" w:ascii="宋体" w:hAnsi="宋体" w:cs="宋体"/>
          <w:bCs/>
          <w:szCs w:val="21"/>
          <w:lang w:val="zh-CN"/>
        </w:rPr>
        <w:fldChar w:fldCharType="separate"/>
      </w:r>
      <w:r>
        <w:rPr>
          <w:rFonts w:hint="eastAsia" w:ascii="宋体" w:hAnsi="宋体" w:eastAsia="宋体" w:cs="宋体"/>
          <w:bCs/>
          <w:spacing w:val="6"/>
          <w:szCs w:val="21"/>
        </w:rPr>
        <w:t>附件2：中小企业声明函</w:t>
      </w:r>
      <w:r>
        <w:tab/>
      </w:r>
      <w:r>
        <w:fldChar w:fldCharType="begin"/>
      </w:r>
      <w:r>
        <w:instrText xml:space="preserve"> PAGEREF _Toc7136 \h </w:instrText>
      </w:r>
      <w:r>
        <w:fldChar w:fldCharType="separate"/>
      </w:r>
      <w:r>
        <w:t>48</w:t>
      </w:r>
      <w:r>
        <w:fldChar w:fldCharType="end"/>
      </w:r>
      <w:r>
        <w:rPr>
          <w:rFonts w:hint="eastAsia" w:ascii="宋体" w:hAnsi="宋体" w:cs="宋体"/>
          <w:bCs/>
          <w:szCs w:val="21"/>
          <w:lang w:val="zh-CN"/>
        </w:rPr>
        <w:fldChar w:fldCharType="end"/>
      </w:r>
    </w:p>
    <w:p w14:paraId="785849F4">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_Toc17352 </w:instrText>
      </w:r>
      <w:r>
        <w:rPr>
          <w:rFonts w:hint="eastAsia" w:ascii="宋体" w:hAnsi="宋体" w:cs="宋体"/>
          <w:bCs/>
          <w:szCs w:val="21"/>
          <w:lang w:val="zh-CN"/>
        </w:rPr>
        <w:fldChar w:fldCharType="separate"/>
      </w:r>
      <w:r>
        <w:rPr>
          <w:rFonts w:hint="eastAsia" w:ascii="宋体" w:hAnsi="宋体" w:eastAsia="宋体" w:cs="宋体"/>
          <w:bCs/>
          <w:spacing w:val="6"/>
          <w:szCs w:val="21"/>
        </w:rPr>
        <w:t>附件</w:t>
      </w:r>
      <w:r>
        <w:rPr>
          <w:rFonts w:hint="eastAsia" w:ascii="宋体" w:hAnsi="宋体" w:eastAsia="宋体" w:cs="宋体"/>
          <w:bCs/>
          <w:spacing w:val="6"/>
          <w:szCs w:val="21"/>
          <w:lang w:val="en-US" w:eastAsia="zh-CN"/>
        </w:rPr>
        <w:t>3：关于符合本国产品标准的声明函</w:t>
      </w:r>
      <w:r>
        <w:tab/>
      </w:r>
      <w:r>
        <w:fldChar w:fldCharType="begin"/>
      </w:r>
      <w:r>
        <w:instrText xml:space="preserve"> PAGEREF _Toc17352 \h </w:instrText>
      </w:r>
      <w:r>
        <w:fldChar w:fldCharType="separate"/>
      </w:r>
      <w:r>
        <w:t>49</w:t>
      </w:r>
      <w:r>
        <w:fldChar w:fldCharType="end"/>
      </w:r>
      <w:r>
        <w:rPr>
          <w:rFonts w:hint="eastAsia" w:ascii="宋体" w:hAnsi="宋体" w:cs="宋体"/>
          <w:bCs/>
          <w:szCs w:val="21"/>
          <w:lang w:val="zh-CN"/>
        </w:rPr>
        <w:fldChar w:fldCharType="end"/>
      </w:r>
    </w:p>
    <w:p w14:paraId="191EDA76">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_Toc3512 </w:instrText>
      </w:r>
      <w:r>
        <w:rPr>
          <w:rFonts w:hint="eastAsia" w:ascii="宋体" w:hAnsi="宋体" w:cs="宋体"/>
          <w:bCs/>
          <w:szCs w:val="21"/>
          <w:lang w:val="zh-CN"/>
        </w:rPr>
        <w:fldChar w:fldCharType="separate"/>
      </w:r>
      <w:r>
        <w:rPr>
          <w:rFonts w:hint="eastAsia" w:ascii="宋体" w:hAnsi="宋体" w:eastAsia="宋体" w:cs="宋体"/>
          <w:bCs/>
          <w:spacing w:val="6"/>
          <w:szCs w:val="21"/>
        </w:rPr>
        <w:t>附件</w:t>
      </w:r>
      <w:r>
        <w:rPr>
          <w:rFonts w:hint="eastAsia" w:ascii="宋体" w:hAnsi="宋体" w:eastAsia="宋体" w:cs="宋体"/>
          <w:bCs/>
          <w:spacing w:val="6"/>
          <w:szCs w:val="21"/>
          <w:lang w:val="en-US" w:eastAsia="zh-CN"/>
        </w:rPr>
        <w:t>4</w:t>
      </w:r>
      <w:r>
        <w:rPr>
          <w:rFonts w:hint="eastAsia" w:ascii="宋体" w:hAnsi="宋体" w:eastAsia="宋体" w:cs="宋体"/>
          <w:bCs/>
          <w:spacing w:val="6"/>
          <w:szCs w:val="21"/>
        </w:rPr>
        <w:t>：投报业绩一览表</w:t>
      </w:r>
      <w:r>
        <w:tab/>
      </w:r>
      <w:r>
        <w:fldChar w:fldCharType="begin"/>
      </w:r>
      <w:r>
        <w:instrText xml:space="preserve"> PAGEREF _Toc3512 \h </w:instrText>
      </w:r>
      <w:r>
        <w:fldChar w:fldCharType="separate"/>
      </w:r>
      <w:r>
        <w:t>50</w:t>
      </w:r>
      <w:r>
        <w:fldChar w:fldCharType="end"/>
      </w:r>
      <w:r>
        <w:rPr>
          <w:rFonts w:hint="eastAsia" w:ascii="宋体" w:hAnsi="宋体" w:cs="宋体"/>
          <w:bCs/>
          <w:szCs w:val="21"/>
          <w:lang w:val="zh-CN"/>
        </w:rPr>
        <w:fldChar w:fldCharType="end"/>
      </w:r>
    </w:p>
    <w:p w14:paraId="58E77315">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_Toc21536 </w:instrText>
      </w:r>
      <w:r>
        <w:rPr>
          <w:rFonts w:hint="eastAsia" w:ascii="宋体" w:hAnsi="宋体" w:cs="宋体"/>
          <w:bCs/>
          <w:szCs w:val="21"/>
          <w:lang w:val="zh-CN"/>
        </w:rPr>
        <w:fldChar w:fldCharType="separate"/>
      </w:r>
      <w:r>
        <w:rPr>
          <w:rFonts w:hint="eastAsia" w:ascii="宋体" w:hAnsi="宋体" w:eastAsia="宋体" w:cs="宋体"/>
          <w:bCs/>
          <w:spacing w:val="6"/>
          <w:szCs w:val="21"/>
        </w:rPr>
        <w:t>附件</w:t>
      </w:r>
      <w:r>
        <w:rPr>
          <w:rFonts w:hint="eastAsia" w:ascii="宋体" w:hAnsi="宋体" w:eastAsia="宋体" w:cs="宋体"/>
          <w:bCs/>
          <w:spacing w:val="6"/>
          <w:szCs w:val="21"/>
          <w:lang w:val="en-US" w:eastAsia="zh-CN"/>
        </w:rPr>
        <w:t>5</w:t>
      </w:r>
      <w:r>
        <w:rPr>
          <w:rFonts w:hint="eastAsia" w:ascii="宋体" w:hAnsi="宋体" w:eastAsia="宋体" w:cs="宋体"/>
          <w:bCs/>
          <w:spacing w:val="6"/>
          <w:szCs w:val="21"/>
        </w:rPr>
        <w:t>：河南省政府采购合同融资政策告知函</w:t>
      </w:r>
      <w:r>
        <w:tab/>
      </w:r>
      <w:r>
        <w:fldChar w:fldCharType="begin"/>
      </w:r>
      <w:r>
        <w:instrText xml:space="preserve"> PAGEREF _Toc21536 \h </w:instrText>
      </w:r>
      <w:r>
        <w:fldChar w:fldCharType="separate"/>
      </w:r>
      <w:r>
        <w:t>51</w:t>
      </w:r>
      <w:r>
        <w:fldChar w:fldCharType="end"/>
      </w:r>
      <w:r>
        <w:rPr>
          <w:rFonts w:hint="eastAsia" w:ascii="宋体" w:hAnsi="宋体" w:cs="宋体"/>
          <w:bCs/>
          <w:szCs w:val="21"/>
          <w:lang w:val="zh-CN"/>
        </w:rPr>
        <w:fldChar w:fldCharType="end"/>
      </w:r>
    </w:p>
    <w:p w14:paraId="74AC2B45">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_Toc6325 </w:instrText>
      </w:r>
      <w:r>
        <w:rPr>
          <w:rFonts w:hint="eastAsia" w:ascii="宋体" w:hAnsi="宋体" w:cs="宋体"/>
          <w:bCs/>
          <w:szCs w:val="21"/>
          <w:lang w:val="zh-CN"/>
        </w:rPr>
        <w:fldChar w:fldCharType="separate"/>
      </w:r>
      <w:r>
        <w:rPr>
          <w:rFonts w:hint="eastAsia" w:ascii="宋体" w:hAnsi="宋体" w:eastAsia="宋体" w:cs="宋体"/>
          <w:bCs/>
          <w:spacing w:val="6"/>
          <w:szCs w:val="21"/>
        </w:rPr>
        <w:t>附件</w:t>
      </w:r>
      <w:r>
        <w:rPr>
          <w:rFonts w:hint="eastAsia" w:ascii="宋体" w:hAnsi="宋体" w:eastAsia="宋体" w:cs="宋体"/>
          <w:bCs/>
          <w:spacing w:val="6"/>
          <w:szCs w:val="21"/>
          <w:lang w:val="en-US" w:eastAsia="zh-CN"/>
        </w:rPr>
        <w:t>6</w:t>
      </w:r>
      <w:r>
        <w:rPr>
          <w:rFonts w:hint="eastAsia" w:ascii="宋体" w:hAnsi="宋体" w:eastAsia="宋体" w:cs="宋体"/>
          <w:bCs/>
          <w:spacing w:val="6"/>
          <w:szCs w:val="21"/>
        </w:rPr>
        <w:t>：中小企业划型标准规定</w:t>
      </w:r>
      <w:r>
        <w:tab/>
      </w:r>
      <w:r>
        <w:fldChar w:fldCharType="begin"/>
      </w:r>
      <w:r>
        <w:instrText xml:space="preserve"> PAGEREF _Toc6325 \h </w:instrText>
      </w:r>
      <w:r>
        <w:fldChar w:fldCharType="separate"/>
      </w:r>
      <w:r>
        <w:t>52</w:t>
      </w:r>
      <w:r>
        <w:fldChar w:fldCharType="end"/>
      </w:r>
      <w:r>
        <w:rPr>
          <w:rFonts w:hint="eastAsia" w:ascii="宋体" w:hAnsi="宋体" w:cs="宋体"/>
          <w:bCs/>
          <w:szCs w:val="21"/>
          <w:lang w:val="zh-CN"/>
        </w:rPr>
        <w:fldChar w:fldCharType="end"/>
      </w:r>
    </w:p>
    <w:p w14:paraId="4249BE86">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_Toc13886 </w:instrText>
      </w:r>
      <w:r>
        <w:rPr>
          <w:rFonts w:hint="eastAsia" w:ascii="宋体" w:hAnsi="宋体" w:cs="宋体"/>
          <w:bCs/>
          <w:szCs w:val="21"/>
          <w:lang w:val="zh-CN"/>
        </w:rPr>
        <w:fldChar w:fldCharType="separate"/>
      </w:r>
      <w:r>
        <w:rPr>
          <w:rFonts w:hint="eastAsia" w:ascii="宋体" w:hAnsi="宋体" w:eastAsia="宋体" w:cs="宋体"/>
          <w:bCs/>
          <w:spacing w:val="6"/>
          <w:szCs w:val="21"/>
        </w:rPr>
        <w:t>附件</w:t>
      </w:r>
      <w:r>
        <w:rPr>
          <w:rFonts w:hint="eastAsia" w:ascii="宋体" w:hAnsi="宋体" w:eastAsia="宋体" w:cs="宋体"/>
          <w:bCs/>
          <w:spacing w:val="6"/>
          <w:szCs w:val="21"/>
          <w:lang w:val="en-US" w:eastAsia="zh-CN"/>
        </w:rPr>
        <w:t>7</w:t>
      </w:r>
      <w:r>
        <w:rPr>
          <w:rFonts w:hint="eastAsia" w:ascii="宋体" w:hAnsi="宋体" w:eastAsia="宋体" w:cs="宋体"/>
          <w:bCs/>
          <w:spacing w:val="6"/>
          <w:szCs w:val="21"/>
        </w:rPr>
        <w:t>：政府采购中实施本国产品标准及相关政策的通知</w:t>
      </w:r>
      <w:r>
        <w:tab/>
      </w:r>
      <w:r>
        <w:fldChar w:fldCharType="begin"/>
      </w:r>
      <w:r>
        <w:instrText xml:space="preserve"> PAGEREF _Toc13886 \h </w:instrText>
      </w:r>
      <w:r>
        <w:fldChar w:fldCharType="separate"/>
      </w:r>
      <w:r>
        <w:t>55</w:t>
      </w:r>
      <w:r>
        <w:fldChar w:fldCharType="end"/>
      </w:r>
      <w:r>
        <w:rPr>
          <w:rFonts w:hint="eastAsia" w:ascii="宋体" w:hAnsi="宋体" w:cs="宋体"/>
          <w:bCs/>
          <w:szCs w:val="21"/>
          <w:lang w:val="zh-CN"/>
        </w:rPr>
        <w:fldChar w:fldCharType="end"/>
      </w:r>
    </w:p>
    <w:p w14:paraId="27F28FC7">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_Toc17335 </w:instrText>
      </w:r>
      <w:r>
        <w:rPr>
          <w:rFonts w:hint="eastAsia" w:ascii="宋体" w:hAnsi="宋体" w:cs="宋体"/>
          <w:bCs/>
          <w:szCs w:val="21"/>
          <w:lang w:val="zh-CN"/>
        </w:rPr>
        <w:fldChar w:fldCharType="separate"/>
      </w:r>
      <w:r>
        <w:rPr>
          <w:rFonts w:hint="eastAsia" w:ascii="宋体" w:hAnsi="宋体" w:eastAsia="宋体" w:cs="宋体"/>
          <w:bCs/>
          <w:spacing w:val="6"/>
          <w:szCs w:val="21"/>
        </w:rPr>
        <w:t>附件</w:t>
      </w:r>
      <w:r>
        <w:rPr>
          <w:rFonts w:hint="eastAsia" w:ascii="宋体" w:hAnsi="宋体" w:eastAsia="宋体" w:cs="宋体"/>
          <w:bCs/>
          <w:spacing w:val="6"/>
          <w:szCs w:val="21"/>
          <w:lang w:val="en-US" w:eastAsia="zh-CN"/>
        </w:rPr>
        <w:t>8</w:t>
      </w:r>
      <w:r>
        <w:rPr>
          <w:rFonts w:hint="eastAsia" w:ascii="宋体" w:hAnsi="宋体" w:eastAsia="宋体" w:cs="宋体"/>
          <w:bCs/>
          <w:spacing w:val="6"/>
          <w:szCs w:val="21"/>
        </w:rPr>
        <w:t>：</w:t>
      </w:r>
      <w:r>
        <w:rPr>
          <w:rFonts w:hint="eastAsia" w:ascii="宋体" w:hAnsi="宋体" w:eastAsia="宋体" w:cs="宋体"/>
          <w:bCs/>
          <w:spacing w:val="6"/>
          <w:szCs w:val="21"/>
          <w:lang w:eastAsia="zh-CN"/>
        </w:rPr>
        <w:t>关于推动解决政府采购异常低价问题的通知</w:t>
      </w:r>
      <w:r>
        <w:tab/>
      </w:r>
      <w:r>
        <w:fldChar w:fldCharType="begin"/>
      </w:r>
      <w:r>
        <w:instrText xml:space="preserve"> PAGEREF _Toc17335 \h </w:instrText>
      </w:r>
      <w:r>
        <w:fldChar w:fldCharType="separate"/>
      </w:r>
      <w:r>
        <w:t>63</w:t>
      </w:r>
      <w:r>
        <w:fldChar w:fldCharType="end"/>
      </w:r>
      <w:r>
        <w:rPr>
          <w:rFonts w:hint="eastAsia" w:ascii="宋体" w:hAnsi="宋体" w:cs="宋体"/>
          <w:bCs/>
          <w:szCs w:val="21"/>
          <w:lang w:val="zh-CN"/>
        </w:rPr>
        <w:fldChar w:fldCharType="end"/>
      </w:r>
    </w:p>
    <w:p w14:paraId="6C9A7CDD">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_Toc12606 </w:instrText>
      </w:r>
      <w:r>
        <w:rPr>
          <w:rFonts w:hint="eastAsia" w:ascii="宋体" w:hAnsi="宋体" w:cs="宋体"/>
          <w:bCs/>
          <w:szCs w:val="21"/>
          <w:lang w:val="zh-CN"/>
        </w:rPr>
        <w:fldChar w:fldCharType="separate"/>
      </w:r>
      <w:r>
        <w:rPr>
          <w:rFonts w:hint="eastAsia" w:ascii="宋体" w:hAnsi="宋体" w:eastAsia="宋体" w:cs="宋体"/>
          <w:bCs/>
          <w:spacing w:val="6"/>
          <w:szCs w:val="21"/>
          <w:lang w:val="en-US" w:eastAsia="zh-CN"/>
        </w:rPr>
        <w:t>附件9：强制产品认证目录</w:t>
      </w:r>
      <w:r>
        <w:tab/>
      </w:r>
      <w:r>
        <w:fldChar w:fldCharType="begin"/>
      </w:r>
      <w:r>
        <w:instrText xml:space="preserve"> PAGEREF _Toc12606 \h </w:instrText>
      </w:r>
      <w:r>
        <w:fldChar w:fldCharType="separate"/>
      </w:r>
      <w:r>
        <w:t>65</w:t>
      </w:r>
      <w:r>
        <w:fldChar w:fldCharType="end"/>
      </w:r>
      <w:r>
        <w:rPr>
          <w:rFonts w:hint="eastAsia" w:ascii="宋体" w:hAnsi="宋体" w:cs="宋体"/>
          <w:bCs/>
          <w:szCs w:val="21"/>
          <w:lang w:val="zh-CN"/>
        </w:rPr>
        <w:fldChar w:fldCharType="end"/>
      </w:r>
    </w:p>
    <w:p w14:paraId="72433B2C">
      <w:pPr>
        <w:pStyle w:val="21"/>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_Toc3647 </w:instrText>
      </w:r>
      <w:r>
        <w:rPr>
          <w:rFonts w:hint="eastAsia" w:ascii="宋体" w:hAnsi="宋体" w:cs="宋体"/>
          <w:bCs/>
          <w:szCs w:val="21"/>
          <w:lang w:val="zh-CN"/>
        </w:rPr>
        <w:fldChar w:fldCharType="separate"/>
      </w:r>
      <w:r>
        <w:rPr>
          <w:rFonts w:hint="eastAsia" w:ascii="宋体" w:hAnsi="宋体" w:cs="宋体"/>
          <w:bCs/>
          <w:szCs w:val="36"/>
          <w:lang w:val="zh-CN"/>
        </w:rPr>
        <w:t>第五部分 采购内容及技术参数要求</w:t>
      </w:r>
      <w:r>
        <w:tab/>
      </w:r>
      <w:r>
        <w:fldChar w:fldCharType="begin"/>
      </w:r>
      <w:r>
        <w:instrText xml:space="preserve"> PAGEREF _Toc3647 \h </w:instrText>
      </w:r>
      <w:r>
        <w:fldChar w:fldCharType="separate"/>
      </w:r>
      <w:r>
        <w:t>68</w:t>
      </w:r>
      <w:r>
        <w:fldChar w:fldCharType="end"/>
      </w:r>
      <w:r>
        <w:rPr>
          <w:rFonts w:hint="eastAsia" w:ascii="宋体" w:hAnsi="宋体" w:cs="宋体"/>
          <w:bCs/>
          <w:szCs w:val="21"/>
          <w:lang w:val="zh-CN"/>
        </w:rPr>
        <w:fldChar w:fldCharType="end"/>
      </w:r>
    </w:p>
    <w:p w14:paraId="5E92403B">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_Toc4137 </w:instrText>
      </w:r>
      <w:r>
        <w:rPr>
          <w:rFonts w:hint="eastAsia" w:ascii="宋体" w:hAnsi="宋体" w:cs="宋体"/>
          <w:bCs/>
          <w:szCs w:val="21"/>
          <w:lang w:val="zh-CN"/>
        </w:rPr>
        <w:fldChar w:fldCharType="separate"/>
      </w:r>
      <w:r>
        <w:rPr>
          <w:rFonts w:hint="eastAsia" w:asciiTheme="minorEastAsia" w:hAnsiTheme="minorEastAsia" w:eastAsiaTheme="minorEastAsia"/>
          <w:szCs w:val="21"/>
          <w:lang w:val="en-US" w:eastAsia="zh-CN"/>
        </w:rPr>
        <w:t>包1技术参数：</w:t>
      </w:r>
      <w:r>
        <w:tab/>
      </w:r>
      <w:r>
        <w:fldChar w:fldCharType="begin"/>
      </w:r>
      <w:r>
        <w:instrText xml:space="preserve"> PAGEREF _Toc4137 \h </w:instrText>
      </w:r>
      <w:r>
        <w:fldChar w:fldCharType="separate"/>
      </w:r>
      <w:r>
        <w:t>68</w:t>
      </w:r>
      <w:r>
        <w:fldChar w:fldCharType="end"/>
      </w:r>
      <w:r>
        <w:rPr>
          <w:rFonts w:hint="eastAsia" w:ascii="宋体" w:hAnsi="宋体" w:cs="宋体"/>
          <w:bCs/>
          <w:szCs w:val="21"/>
          <w:lang w:val="zh-CN"/>
        </w:rPr>
        <w:fldChar w:fldCharType="end"/>
      </w:r>
    </w:p>
    <w:p w14:paraId="218A0B3E">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_Toc25241 </w:instrText>
      </w:r>
      <w:r>
        <w:rPr>
          <w:rFonts w:hint="eastAsia" w:ascii="宋体" w:hAnsi="宋体" w:cs="宋体"/>
          <w:bCs/>
          <w:szCs w:val="21"/>
          <w:lang w:val="zh-CN"/>
        </w:rPr>
        <w:fldChar w:fldCharType="separate"/>
      </w:r>
      <w:r>
        <w:rPr>
          <w:rFonts w:hint="eastAsia" w:cs="Times New Roman" w:asciiTheme="minorEastAsia" w:hAnsiTheme="minorEastAsia" w:eastAsiaTheme="minorEastAsia"/>
          <w:szCs w:val="21"/>
          <w:lang w:val="en-US" w:eastAsia="zh-CN"/>
        </w:rPr>
        <w:t>包2技术参数：</w:t>
      </w:r>
      <w:r>
        <w:tab/>
      </w:r>
      <w:r>
        <w:fldChar w:fldCharType="begin"/>
      </w:r>
      <w:r>
        <w:instrText xml:space="preserve"> PAGEREF _Toc25241 \h </w:instrText>
      </w:r>
      <w:r>
        <w:fldChar w:fldCharType="separate"/>
      </w:r>
      <w:r>
        <w:t>73</w:t>
      </w:r>
      <w:r>
        <w:fldChar w:fldCharType="end"/>
      </w:r>
      <w:r>
        <w:rPr>
          <w:rFonts w:hint="eastAsia" w:ascii="宋体" w:hAnsi="宋体" w:cs="宋体"/>
          <w:bCs/>
          <w:szCs w:val="21"/>
          <w:lang w:val="zh-CN"/>
        </w:rPr>
        <w:fldChar w:fldCharType="end"/>
      </w:r>
    </w:p>
    <w:p w14:paraId="6F9D8526">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_Toc14835 </w:instrText>
      </w:r>
      <w:r>
        <w:rPr>
          <w:rFonts w:hint="eastAsia" w:ascii="宋体" w:hAnsi="宋体" w:cs="宋体"/>
          <w:bCs/>
          <w:szCs w:val="21"/>
          <w:lang w:val="zh-CN"/>
        </w:rPr>
        <w:fldChar w:fldCharType="separate"/>
      </w:r>
      <w:r>
        <w:rPr>
          <w:rFonts w:hint="eastAsia" w:cs="Times New Roman" w:asciiTheme="minorEastAsia" w:hAnsiTheme="minorEastAsia" w:eastAsiaTheme="minorEastAsia"/>
          <w:szCs w:val="21"/>
          <w:lang w:val="en-US" w:eastAsia="zh-CN"/>
        </w:rPr>
        <w:t>包3技术参数：</w:t>
      </w:r>
      <w:r>
        <w:tab/>
      </w:r>
      <w:r>
        <w:fldChar w:fldCharType="begin"/>
      </w:r>
      <w:r>
        <w:instrText xml:space="preserve"> PAGEREF _Toc14835 \h </w:instrText>
      </w:r>
      <w:r>
        <w:fldChar w:fldCharType="separate"/>
      </w:r>
      <w:r>
        <w:t>78</w:t>
      </w:r>
      <w:r>
        <w:fldChar w:fldCharType="end"/>
      </w:r>
      <w:r>
        <w:rPr>
          <w:rFonts w:hint="eastAsia" w:ascii="宋体" w:hAnsi="宋体" w:cs="宋体"/>
          <w:bCs/>
          <w:szCs w:val="21"/>
          <w:lang w:val="zh-CN"/>
        </w:rPr>
        <w:fldChar w:fldCharType="end"/>
      </w:r>
    </w:p>
    <w:p w14:paraId="30D9BB67">
      <w:pPr>
        <w:spacing w:line="360" w:lineRule="auto"/>
      </w:pPr>
      <w:r>
        <w:rPr>
          <w:rFonts w:hint="eastAsia" w:ascii="宋体" w:hAnsi="宋体" w:cs="宋体"/>
          <w:bCs/>
          <w:szCs w:val="21"/>
          <w:lang w:val="zh-CN"/>
        </w:rPr>
        <w:fldChar w:fldCharType="end"/>
      </w:r>
    </w:p>
    <w:p w14:paraId="5BC7AFA4">
      <w:pPr>
        <w:pStyle w:val="26"/>
        <w:spacing w:before="0" w:after="0" w:line="360" w:lineRule="auto"/>
        <w:jc w:val="both"/>
        <w:rPr>
          <w:rFonts w:ascii="宋体" w:hAnsi="宋体" w:cs="宋体"/>
          <w:szCs w:val="36"/>
          <w:lang w:val="zh-CN"/>
        </w:rPr>
        <w:sectPr>
          <w:footerReference r:id="rId8" w:type="first"/>
          <w:footerReference r:id="rId7" w:type="default"/>
          <w:pgSz w:w="11849" w:h="16781"/>
          <w:pgMar w:top="1440" w:right="1080" w:bottom="1440" w:left="1080" w:header="680" w:footer="992" w:gutter="0"/>
          <w:pgNumType w:start="1"/>
          <w:cols w:space="720" w:num="1"/>
          <w:docGrid w:linePitch="397" w:charSpace="0"/>
        </w:sectPr>
      </w:pPr>
      <w:bookmarkStart w:id="32" w:name="_Toc30138"/>
      <w:bookmarkStart w:id="33" w:name="_Toc1382"/>
    </w:p>
    <w:p w14:paraId="6FED1EB0">
      <w:pPr>
        <w:pStyle w:val="26"/>
        <w:spacing w:before="0" w:after="0" w:line="360" w:lineRule="auto"/>
        <w:rPr>
          <w:rFonts w:ascii="宋体" w:hAnsi="宋体" w:cs="宋体"/>
          <w:szCs w:val="36"/>
          <w:lang w:val="zh-CN"/>
        </w:rPr>
      </w:pPr>
      <w:bookmarkStart w:id="34" w:name="_Toc5098"/>
      <w:bookmarkStart w:id="35" w:name="_Toc31512"/>
      <w:r>
        <w:rPr>
          <w:rFonts w:hint="eastAsia" w:ascii="宋体" w:hAnsi="宋体" w:cs="宋体"/>
          <w:szCs w:val="36"/>
          <w:lang w:val="zh-CN"/>
        </w:rPr>
        <w:t xml:space="preserve">第一部分  </w:t>
      </w:r>
      <w:bookmarkEnd w:id="12"/>
      <w:r>
        <w:rPr>
          <w:rFonts w:hint="eastAsia" w:ascii="宋体" w:hAnsi="宋体" w:cs="宋体"/>
          <w:szCs w:val="36"/>
          <w:lang w:val="zh-CN"/>
        </w:rPr>
        <w:t>招标公告</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508957A0">
      <w:pPr>
        <w:spacing w:line="460" w:lineRule="exact"/>
        <w:jc w:val="center"/>
        <w:rPr>
          <w:rFonts w:ascii="宋体" w:hAnsi="宋体" w:cs="宋体"/>
          <w:b/>
          <w:bCs/>
          <w:sz w:val="32"/>
          <w:szCs w:val="32"/>
        </w:rPr>
      </w:pPr>
      <w:bookmarkStart w:id="36" w:name="_Hlk96347323"/>
      <w:bookmarkStart w:id="37" w:name="_Toc428180535"/>
      <w:r>
        <w:rPr>
          <w:rFonts w:hint="eastAsia" w:ascii="宋体" w:hAnsi="宋体" w:cs="宋体"/>
          <w:b/>
          <w:bCs/>
          <w:sz w:val="32"/>
          <w:szCs w:val="32"/>
          <w:lang w:val="zh-CN"/>
        </w:rPr>
        <w:t>【平公资采2026</w:t>
      </w:r>
      <w:r>
        <w:rPr>
          <w:rFonts w:hint="eastAsia" w:ascii="宋体" w:hAnsi="宋体" w:cs="宋体"/>
          <w:b/>
          <w:bCs/>
          <w:sz w:val="32"/>
          <w:szCs w:val="32"/>
          <w:lang w:val="en-US" w:eastAsia="zh-CN"/>
        </w:rPr>
        <w:t>821</w:t>
      </w:r>
      <w:r>
        <w:rPr>
          <w:rFonts w:hint="eastAsia" w:ascii="宋体" w:hAnsi="宋体" w:cs="宋体"/>
          <w:b/>
          <w:bCs/>
          <w:sz w:val="32"/>
          <w:szCs w:val="32"/>
          <w:lang w:val="zh-CN"/>
        </w:rPr>
        <w:t>】平顶山市湛河区教育体育局触控一体机采购项目（</w:t>
      </w:r>
      <w:r>
        <w:rPr>
          <w:rFonts w:hint="eastAsia" w:ascii="宋体" w:hAnsi="宋体" w:cs="宋体"/>
          <w:b/>
          <w:bCs/>
          <w:sz w:val="32"/>
          <w:szCs w:val="32"/>
          <w:lang w:val="en-US" w:eastAsia="zh-CN"/>
        </w:rPr>
        <w:t>3包</w:t>
      </w:r>
      <w:r>
        <w:rPr>
          <w:rFonts w:hint="eastAsia" w:ascii="宋体" w:hAnsi="宋体" w:cs="宋体"/>
          <w:b/>
          <w:bCs/>
          <w:sz w:val="32"/>
          <w:szCs w:val="32"/>
          <w:lang w:val="zh-CN"/>
        </w:rPr>
        <w:t>）</w:t>
      </w:r>
      <w:r>
        <w:rPr>
          <w:rFonts w:hint="eastAsia" w:ascii="宋体" w:hAnsi="宋体" w:cs="宋体"/>
          <w:b/>
          <w:bCs/>
          <w:sz w:val="32"/>
          <w:szCs w:val="32"/>
          <w:lang w:val="en-US" w:eastAsia="zh-CN"/>
        </w:rPr>
        <w:t>-公开</w:t>
      </w:r>
      <w:r>
        <w:rPr>
          <w:rFonts w:hint="eastAsia" w:ascii="宋体" w:hAnsi="宋体" w:cs="宋体"/>
          <w:b/>
          <w:bCs/>
          <w:sz w:val="32"/>
          <w:szCs w:val="32"/>
        </w:rPr>
        <w:t>招标公告</w:t>
      </w:r>
    </w:p>
    <w:p w14:paraId="03F850F4">
      <w:pPr>
        <w:pStyle w:val="28"/>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项目概况</w:t>
      </w:r>
    </w:p>
    <w:p w14:paraId="0C816571">
      <w:pPr>
        <w:pStyle w:val="28"/>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sz w:val="21"/>
          <w:szCs w:val="21"/>
          <w:lang w:eastAsia="zh-CN"/>
        </w:rPr>
        <w:t>平顶山市湛河区教育体育局触控一体机采购项目</w:t>
      </w:r>
      <w:r>
        <w:rPr>
          <w:rFonts w:hint="eastAsia" w:asciiTheme="minorEastAsia" w:hAnsiTheme="minorEastAsia" w:eastAsiaTheme="minorEastAsia" w:cstheme="minorEastAsia"/>
          <w:sz w:val="21"/>
          <w:szCs w:val="21"/>
        </w:rPr>
        <w:t>的潜在</w:t>
      </w:r>
      <w:r>
        <w:rPr>
          <w:rFonts w:hint="eastAsia" w:asciiTheme="minorEastAsia" w:hAnsiTheme="minorEastAsia" w:eastAsiaTheme="minorEastAsia" w:cstheme="minorEastAsia"/>
          <w:sz w:val="21"/>
          <w:szCs w:val="21"/>
          <w:lang w:eastAsia="zh-CN"/>
        </w:rPr>
        <w:t>供应商</w:t>
      </w:r>
      <w:r>
        <w:rPr>
          <w:rFonts w:hint="eastAsia" w:asciiTheme="minorEastAsia" w:hAnsiTheme="minorEastAsia" w:eastAsiaTheme="minorEastAsia" w:cstheme="minorEastAsia"/>
          <w:sz w:val="21"/>
          <w:szCs w:val="21"/>
        </w:rPr>
        <w:t>应在平顶山市公共资源交易中心网</w:t>
      </w:r>
      <w:r>
        <w:rPr>
          <w:rFonts w:hint="eastAsia" w:asciiTheme="minorEastAsia" w:hAnsiTheme="minorEastAsia" w:eastAsiaTheme="minorEastAsia" w:cstheme="minorEastAsia"/>
          <w:color w:val="auto"/>
          <w:sz w:val="21"/>
          <w:szCs w:val="21"/>
        </w:rPr>
        <w:t>(http://ggzy.pds.gov.cn/)获取招标文件，并于202</w:t>
      </w:r>
      <w:r>
        <w:rPr>
          <w:rFonts w:hint="eastAsia" w:asciiTheme="minorEastAsia" w:hAnsiTheme="minorEastAsia" w:eastAsiaTheme="minorEastAsia" w:cstheme="minorEastAsia"/>
          <w:color w:val="auto"/>
          <w:sz w:val="21"/>
          <w:szCs w:val="21"/>
          <w:lang w:val="en-US" w:eastAsia="zh-CN"/>
        </w:rPr>
        <w:t>6</w:t>
      </w:r>
      <w:r>
        <w:rPr>
          <w:rFonts w:hint="eastAsia" w:asciiTheme="minorEastAsia" w:hAnsiTheme="minorEastAsia" w:eastAsiaTheme="minorEastAsia" w:cstheme="minorEastAsia"/>
          <w:color w:val="auto"/>
          <w:sz w:val="21"/>
          <w:szCs w:val="21"/>
        </w:rPr>
        <w:t>年</w:t>
      </w:r>
      <w:r>
        <w:rPr>
          <w:rFonts w:hint="eastAsia" w:asciiTheme="minorEastAsia" w:hAnsiTheme="minorEastAsia" w:eastAsiaTheme="minorEastAsia" w:cstheme="minorEastAsia"/>
          <w:color w:val="auto"/>
          <w:sz w:val="21"/>
          <w:szCs w:val="21"/>
          <w:lang w:val="en-US" w:eastAsia="zh-CN"/>
        </w:rPr>
        <w:t>08</w:t>
      </w:r>
      <w:r>
        <w:rPr>
          <w:rFonts w:hint="eastAsia" w:asciiTheme="minorEastAsia" w:hAnsiTheme="minorEastAsia" w:eastAsiaTheme="minorEastAsia" w:cstheme="minorEastAsia"/>
          <w:color w:val="auto"/>
          <w:sz w:val="21"/>
          <w:szCs w:val="21"/>
        </w:rPr>
        <w:t>月</w:t>
      </w:r>
      <w:r>
        <w:rPr>
          <w:rFonts w:hint="eastAsia" w:asciiTheme="minorEastAsia" w:hAnsiTheme="minorEastAsia" w:eastAsiaTheme="minorEastAsia" w:cstheme="minorEastAsia"/>
          <w:color w:val="auto"/>
          <w:sz w:val="21"/>
          <w:szCs w:val="21"/>
          <w:lang w:val="en-US" w:eastAsia="zh-CN"/>
        </w:rPr>
        <w:t>25</w:t>
      </w:r>
      <w:r>
        <w:rPr>
          <w:rFonts w:hint="eastAsia" w:asciiTheme="minorEastAsia" w:hAnsiTheme="minorEastAsia" w:eastAsiaTheme="minorEastAsia" w:cstheme="minorEastAsia"/>
          <w:color w:val="auto"/>
          <w:sz w:val="21"/>
          <w:szCs w:val="21"/>
        </w:rPr>
        <w:t>日</w:t>
      </w:r>
      <w:r>
        <w:rPr>
          <w:rFonts w:hint="eastAsia" w:asciiTheme="minorEastAsia" w:hAnsiTheme="minorEastAsia" w:eastAsiaTheme="minorEastAsia" w:cstheme="minorEastAsia"/>
          <w:color w:val="auto"/>
          <w:sz w:val="21"/>
          <w:szCs w:val="21"/>
          <w:lang w:val="en-US" w:eastAsia="zh-CN"/>
        </w:rPr>
        <w:t xml:space="preserve">08 </w:t>
      </w:r>
      <w:r>
        <w:rPr>
          <w:rFonts w:hint="eastAsia" w:asciiTheme="minorEastAsia" w:hAnsiTheme="minorEastAsia" w:eastAsiaTheme="minorEastAsia" w:cstheme="minorEastAsia"/>
          <w:color w:val="auto"/>
          <w:sz w:val="21"/>
          <w:szCs w:val="21"/>
        </w:rPr>
        <w:t>时</w:t>
      </w:r>
      <w:r>
        <w:rPr>
          <w:rFonts w:hint="eastAsia" w:asciiTheme="minorEastAsia" w:hAnsiTheme="minorEastAsia" w:eastAsiaTheme="minorEastAsia" w:cstheme="minorEastAsia"/>
          <w:color w:val="auto"/>
          <w:sz w:val="21"/>
          <w:szCs w:val="21"/>
          <w:lang w:val="en-US" w:eastAsia="zh-CN"/>
        </w:rPr>
        <w:t>40</w:t>
      </w:r>
      <w:r>
        <w:rPr>
          <w:rFonts w:hint="eastAsia" w:asciiTheme="minorEastAsia" w:hAnsiTheme="minorEastAsia" w:eastAsiaTheme="minorEastAsia" w:cstheme="minorEastAsia"/>
          <w:color w:val="auto"/>
          <w:sz w:val="21"/>
          <w:szCs w:val="21"/>
        </w:rPr>
        <w:t>分（北京时间）前递交投标文件。</w:t>
      </w:r>
    </w:p>
    <w:bookmarkEnd w:id="36"/>
    <w:p w14:paraId="395FCDBC">
      <w:pPr>
        <w:spacing w:line="360" w:lineRule="auto"/>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一、项目基本情况</w:t>
      </w:r>
    </w:p>
    <w:p w14:paraId="34A6BC2C">
      <w:pPr>
        <w:spacing w:line="360" w:lineRule="auto"/>
        <w:ind w:firstLine="422" w:firstLineChars="200"/>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rPr>
        <w:t>1、项目编号：</w:t>
      </w:r>
      <w:r>
        <w:rPr>
          <w:rFonts w:hint="eastAsia" w:asciiTheme="minorEastAsia" w:hAnsiTheme="minorEastAsia" w:eastAsiaTheme="minorEastAsia" w:cstheme="minorEastAsia"/>
          <w:b w:val="0"/>
          <w:bCs w:val="0"/>
          <w:color w:val="auto"/>
          <w:sz w:val="21"/>
          <w:szCs w:val="21"/>
        </w:rPr>
        <w:t>平湛采招标-2026</w:t>
      </w:r>
      <w:r>
        <w:rPr>
          <w:rFonts w:hint="eastAsia" w:asciiTheme="minorEastAsia" w:hAnsiTheme="minorEastAsia" w:eastAsiaTheme="minorEastAsia" w:cstheme="minorEastAsia"/>
          <w:b w:val="0"/>
          <w:bCs w:val="0"/>
          <w:color w:val="auto"/>
          <w:sz w:val="21"/>
          <w:szCs w:val="21"/>
          <w:lang w:val="en-US" w:eastAsia="zh-CN"/>
        </w:rPr>
        <w:t xml:space="preserve">-14 </w:t>
      </w:r>
    </w:p>
    <w:p w14:paraId="486F4B13">
      <w:pPr>
        <w:spacing w:line="360" w:lineRule="auto"/>
        <w:ind w:firstLine="422" w:firstLineChars="200"/>
        <w:rPr>
          <w:rFonts w:hint="eastAsia" w:asciiTheme="minorEastAsia" w:hAnsiTheme="minorEastAsia" w:eastAsiaTheme="minorEastAsia" w:cstheme="minorEastAsia"/>
          <w:b w:val="0"/>
          <w:bCs w:val="0"/>
          <w:sz w:val="21"/>
          <w:szCs w:val="21"/>
          <w:lang w:eastAsia="zh-CN"/>
        </w:rPr>
      </w:pPr>
      <w:r>
        <w:rPr>
          <w:rFonts w:hint="eastAsia" w:asciiTheme="minorEastAsia" w:hAnsiTheme="minorEastAsia" w:eastAsiaTheme="minorEastAsia" w:cstheme="minorEastAsia"/>
          <w:b/>
          <w:bCs/>
          <w:sz w:val="21"/>
          <w:szCs w:val="21"/>
        </w:rPr>
        <w:t>2、项目名称：</w:t>
      </w:r>
      <w:r>
        <w:rPr>
          <w:rFonts w:hint="eastAsia" w:asciiTheme="minorEastAsia" w:hAnsiTheme="minorEastAsia" w:eastAsiaTheme="minorEastAsia" w:cstheme="minorEastAsia"/>
          <w:b w:val="0"/>
          <w:bCs w:val="0"/>
          <w:sz w:val="21"/>
          <w:szCs w:val="21"/>
          <w:lang w:eastAsia="zh-CN"/>
        </w:rPr>
        <w:t>平顶山市湛河区教育体育局触控一体机采购项目</w:t>
      </w:r>
    </w:p>
    <w:p w14:paraId="6C315C2B">
      <w:pPr>
        <w:spacing w:line="360" w:lineRule="auto"/>
        <w:ind w:firstLine="422"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3、采购方式：</w:t>
      </w:r>
      <w:r>
        <w:rPr>
          <w:rFonts w:hint="eastAsia" w:asciiTheme="minorEastAsia" w:hAnsiTheme="minorEastAsia" w:eastAsiaTheme="minorEastAsia" w:cstheme="minorEastAsia"/>
          <w:bCs/>
          <w:sz w:val="21"/>
          <w:szCs w:val="21"/>
        </w:rPr>
        <w:t>公开招标</w:t>
      </w:r>
    </w:p>
    <w:p w14:paraId="1DF99E21">
      <w:pPr>
        <w:spacing w:line="360" w:lineRule="auto"/>
        <w:ind w:firstLine="422"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4、预算金额：</w:t>
      </w:r>
      <w:r>
        <w:rPr>
          <w:rFonts w:hint="eastAsia" w:asciiTheme="minorEastAsia" w:hAnsiTheme="minorEastAsia" w:eastAsiaTheme="minorEastAsia" w:cstheme="minorEastAsia"/>
          <w:b w:val="0"/>
          <w:bCs/>
          <w:sz w:val="21"/>
          <w:szCs w:val="21"/>
        </w:rPr>
        <w:t>29930</w:t>
      </w:r>
      <w:r>
        <w:rPr>
          <w:rFonts w:hint="eastAsia" w:asciiTheme="minorEastAsia" w:hAnsiTheme="minorEastAsia" w:eastAsiaTheme="minorEastAsia" w:cstheme="minorEastAsia"/>
          <w:b w:val="0"/>
          <w:bCs/>
          <w:sz w:val="21"/>
          <w:szCs w:val="21"/>
          <w:lang w:val="en-US" w:eastAsia="zh-CN"/>
        </w:rPr>
        <w:t>00.00</w:t>
      </w:r>
      <w:r>
        <w:rPr>
          <w:rFonts w:hint="eastAsia" w:asciiTheme="minorEastAsia" w:hAnsiTheme="minorEastAsia" w:eastAsiaTheme="minorEastAsia" w:cstheme="minorEastAsia"/>
          <w:b w:val="0"/>
          <w:bCs/>
          <w:sz w:val="21"/>
          <w:szCs w:val="21"/>
        </w:rPr>
        <w:t>元</w:t>
      </w:r>
      <w:r>
        <w:rPr>
          <w:rFonts w:hint="eastAsia" w:asciiTheme="minorEastAsia" w:hAnsiTheme="minorEastAsia" w:eastAsiaTheme="minorEastAsia" w:cstheme="minorEastAsia"/>
          <w:sz w:val="21"/>
          <w:szCs w:val="21"/>
        </w:rPr>
        <w:t>；最高限价：</w:t>
      </w:r>
      <w:r>
        <w:rPr>
          <w:rFonts w:hint="eastAsia" w:asciiTheme="minorEastAsia" w:hAnsiTheme="minorEastAsia" w:eastAsiaTheme="minorEastAsia" w:cstheme="minorEastAsia"/>
          <w:b w:val="0"/>
          <w:bCs w:val="0"/>
          <w:kern w:val="2"/>
          <w:sz w:val="21"/>
          <w:szCs w:val="21"/>
          <w:lang w:val="en-US" w:eastAsia="zh-CN" w:bidi="ar-SA"/>
        </w:rPr>
        <w:t>1012500.00</w:t>
      </w:r>
      <w:r>
        <w:rPr>
          <w:rFonts w:hint="eastAsia" w:asciiTheme="minorEastAsia" w:hAnsiTheme="minorEastAsia" w:eastAsiaTheme="minorEastAsia" w:cstheme="minorEastAsia"/>
          <w:sz w:val="21"/>
          <w:szCs w:val="21"/>
        </w:rPr>
        <w:t>元。</w:t>
      </w:r>
    </w:p>
    <w:tbl>
      <w:tblPr>
        <w:tblStyle w:val="30"/>
        <w:tblW w:w="49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1718"/>
        <w:gridCol w:w="4161"/>
        <w:gridCol w:w="1419"/>
        <w:gridCol w:w="1827"/>
      </w:tblGrid>
      <w:tr w14:paraId="511A9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367" w:type="pct"/>
            <w:vAlign w:val="center"/>
          </w:tcPr>
          <w:p w14:paraId="6EC4896F">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872" w:type="pct"/>
            <w:vAlign w:val="center"/>
          </w:tcPr>
          <w:p w14:paraId="248F4A5A">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包号</w:t>
            </w:r>
          </w:p>
        </w:tc>
        <w:tc>
          <w:tcPr>
            <w:tcW w:w="2112" w:type="pct"/>
            <w:vAlign w:val="center"/>
          </w:tcPr>
          <w:p w14:paraId="1ED18FA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包名称</w:t>
            </w:r>
          </w:p>
        </w:tc>
        <w:tc>
          <w:tcPr>
            <w:tcW w:w="720" w:type="pct"/>
            <w:vAlign w:val="center"/>
          </w:tcPr>
          <w:p w14:paraId="0E7FD00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包预算（元）</w:t>
            </w:r>
          </w:p>
        </w:tc>
        <w:tc>
          <w:tcPr>
            <w:tcW w:w="927" w:type="pct"/>
            <w:vAlign w:val="center"/>
          </w:tcPr>
          <w:p w14:paraId="5E8B96AA">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包最高限价（元）</w:t>
            </w:r>
          </w:p>
        </w:tc>
      </w:tr>
      <w:tr w14:paraId="19520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367" w:type="pct"/>
            <w:vAlign w:val="center"/>
          </w:tcPr>
          <w:p w14:paraId="28DDE368">
            <w:pPr>
              <w:spacing w:line="36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w:t>
            </w:r>
          </w:p>
        </w:tc>
        <w:tc>
          <w:tcPr>
            <w:tcW w:w="872" w:type="pct"/>
            <w:vAlign w:val="center"/>
          </w:tcPr>
          <w:p w14:paraId="4ABBE1CE">
            <w:pPr>
              <w:pStyle w:val="18"/>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平公资采</w:t>
            </w:r>
            <w:r>
              <w:rPr>
                <w:rFonts w:hint="eastAsia" w:asciiTheme="minorEastAsia" w:hAnsiTheme="minorEastAsia" w:eastAsiaTheme="minorEastAsia" w:cstheme="minorEastAsia"/>
                <w:sz w:val="21"/>
                <w:szCs w:val="21"/>
                <w:lang w:val="zh-CN"/>
              </w:rPr>
              <w:t>2026</w:t>
            </w:r>
            <w:r>
              <w:rPr>
                <w:rFonts w:hint="eastAsia" w:asciiTheme="minorEastAsia" w:hAnsiTheme="minorEastAsia" w:eastAsiaTheme="minorEastAsia" w:cstheme="minorEastAsia"/>
                <w:sz w:val="21"/>
                <w:szCs w:val="21"/>
                <w:lang w:val="zh-CN" w:eastAsia="zh-CN"/>
              </w:rPr>
              <w:t>821</w:t>
            </w:r>
            <w:r>
              <w:rPr>
                <w:rFonts w:hint="eastAsia" w:asciiTheme="minorEastAsia" w:hAnsiTheme="minorEastAsia" w:eastAsiaTheme="minorEastAsia" w:cstheme="minorEastAsia"/>
                <w:sz w:val="21"/>
                <w:szCs w:val="21"/>
              </w:rPr>
              <w:t>号</w:t>
            </w:r>
            <w:r>
              <w:rPr>
                <w:rFonts w:hint="eastAsia" w:asciiTheme="minorEastAsia" w:hAnsiTheme="minorEastAsia" w:eastAsiaTheme="minorEastAsia" w:cstheme="minorEastAsia"/>
                <w:sz w:val="21"/>
                <w:szCs w:val="21"/>
                <w:lang w:val="en-US" w:eastAsia="zh-CN"/>
              </w:rPr>
              <w:t>-3</w:t>
            </w:r>
          </w:p>
        </w:tc>
        <w:tc>
          <w:tcPr>
            <w:tcW w:w="2112" w:type="pct"/>
            <w:vAlign w:val="center"/>
          </w:tcPr>
          <w:p w14:paraId="2F817A7F">
            <w:pPr>
              <w:spacing w:line="360" w:lineRule="auto"/>
              <w:jc w:val="center"/>
              <w:rPr>
                <w:rFonts w:hint="eastAsia" w:asciiTheme="minorEastAsia" w:hAnsiTheme="minorEastAsia" w:eastAsiaTheme="minorEastAsia" w:cstheme="minorEastAsia"/>
                <w:b w:val="0"/>
                <w:bCs w:val="0"/>
                <w:sz w:val="21"/>
                <w:szCs w:val="21"/>
                <w:lang w:eastAsia="zh-CN"/>
              </w:rPr>
            </w:pPr>
            <w:r>
              <w:rPr>
                <w:rFonts w:hint="eastAsia" w:asciiTheme="minorEastAsia" w:hAnsiTheme="minorEastAsia" w:eastAsiaTheme="minorEastAsia" w:cstheme="minorEastAsia"/>
                <w:b w:val="0"/>
                <w:bCs w:val="0"/>
                <w:sz w:val="21"/>
                <w:szCs w:val="21"/>
                <w:lang w:eastAsia="zh-CN"/>
              </w:rPr>
              <w:t>平顶山市湛河区教育体育局触控一体机采购项目</w:t>
            </w:r>
            <w:r>
              <w:rPr>
                <w:rFonts w:hint="eastAsia" w:asciiTheme="minorEastAsia" w:hAnsiTheme="minorEastAsia" w:eastAsiaTheme="minorEastAsia" w:cstheme="minorEastAsia"/>
                <w:b w:val="0"/>
                <w:bCs w:val="0"/>
                <w:sz w:val="21"/>
                <w:szCs w:val="21"/>
                <w:lang w:val="en-US" w:eastAsia="zh-CN"/>
              </w:rPr>
              <w:t>3包</w:t>
            </w:r>
          </w:p>
        </w:tc>
        <w:tc>
          <w:tcPr>
            <w:tcW w:w="720" w:type="pct"/>
            <w:vAlign w:val="center"/>
          </w:tcPr>
          <w:p w14:paraId="4F176BEB">
            <w:pPr>
              <w:spacing w:line="360" w:lineRule="auto"/>
              <w:jc w:val="center"/>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1012500.00</w:t>
            </w:r>
          </w:p>
        </w:tc>
        <w:tc>
          <w:tcPr>
            <w:tcW w:w="927" w:type="pct"/>
            <w:vAlign w:val="center"/>
          </w:tcPr>
          <w:p w14:paraId="32364EB9">
            <w:pPr>
              <w:spacing w:line="360" w:lineRule="auto"/>
              <w:jc w:val="center"/>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1012500.00</w:t>
            </w:r>
          </w:p>
        </w:tc>
      </w:tr>
    </w:tbl>
    <w:p w14:paraId="55DF7640">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5、采购需求（包括但不限于标的的名称、数量、简要技术需求或服务要求等）</w:t>
      </w:r>
    </w:p>
    <w:p w14:paraId="2E585A36">
      <w:pPr>
        <w:spacing w:line="360" w:lineRule="auto"/>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Cs/>
          <w:color w:val="auto"/>
          <w:sz w:val="21"/>
          <w:szCs w:val="21"/>
        </w:rPr>
        <w:t>（1）</w:t>
      </w:r>
      <w:r>
        <w:rPr>
          <w:rFonts w:hint="eastAsia" w:asciiTheme="minorEastAsia" w:hAnsiTheme="minorEastAsia" w:eastAsiaTheme="minorEastAsia" w:cstheme="minorEastAsia"/>
          <w:color w:val="auto"/>
          <w:sz w:val="21"/>
          <w:szCs w:val="21"/>
        </w:rPr>
        <w:t>采购内容：拟采购触控一体机一批（详见采购文件）；</w:t>
      </w:r>
    </w:p>
    <w:p w14:paraId="7E99F47D">
      <w:pPr>
        <w:spacing w:line="360" w:lineRule="auto"/>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（2）质量要求：符合国家或行业相关标准，质量合格；</w:t>
      </w:r>
    </w:p>
    <w:p w14:paraId="1AA1DEA7">
      <w:pPr>
        <w:spacing w:line="360" w:lineRule="auto"/>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（3）交货地点：采购人指定地点；</w:t>
      </w:r>
    </w:p>
    <w:p w14:paraId="58FDCBA2">
      <w:pPr>
        <w:spacing w:line="360" w:lineRule="auto"/>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（4）供货及安装期：合同签订后20日历天内供货安装完毕</w:t>
      </w:r>
    </w:p>
    <w:p w14:paraId="4213DE6A">
      <w:pPr>
        <w:spacing w:line="360" w:lineRule="auto"/>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5</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标段划分：本项目划分为</w:t>
      </w:r>
      <w:r>
        <w:rPr>
          <w:rFonts w:hint="eastAsia" w:asciiTheme="minorEastAsia" w:hAnsiTheme="minorEastAsia" w:eastAsiaTheme="minorEastAsia" w:cstheme="minorEastAsia"/>
          <w:color w:val="auto"/>
          <w:sz w:val="21"/>
          <w:szCs w:val="21"/>
          <w:lang w:val="en-US" w:eastAsia="zh-CN"/>
        </w:rPr>
        <w:t>三</w:t>
      </w:r>
      <w:r>
        <w:rPr>
          <w:rFonts w:hint="eastAsia" w:asciiTheme="minorEastAsia" w:hAnsiTheme="minorEastAsia" w:eastAsiaTheme="minorEastAsia" w:cstheme="minorEastAsia"/>
          <w:color w:val="auto"/>
          <w:sz w:val="21"/>
          <w:szCs w:val="21"/>
        </w:rPr>
        <w:t>个标包</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b w:val="0"/>
          <w:bCs w:val="0"/>
          <w:sz w:val="21"/>
          <w:szCs w:val="21"/>
          <w:lang w:val="en-US" w:eastAsia="zh-CN"/>
        </w:rPr>
        <w:t>3包智慧黑板及配套设备1批</w:t>
      </w:r>
      <w:r>
        <w:rPr>
          <w:rFonts w:hint="eastAsia" w:asciiTheme="minorEastAsia" w:hAnsiTheme="minorEastAsia" w:eastAsiaTheme="minorEastAsia" w:cstheme="minorEastAsia"/>
          <w:color w:val="auto"/>
          <w:sz w:val="21"/>
          <w:szCs w:val="21"/>
        </w:rPr>
        <w:t>。</w:t>
      </w:r>
    </w:p>
    <w:p w14:paraId="1D1E3D37">
      <w:pPr>
        <w:pStyle w:val="28"/>
        <w:spacing w:line="360" w:lineRule="auto"/>
        <w:ind w:firstLineChars="199"/>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6、合同履约期限：/</w:t>
      </w:r>
    </w:p>
    <w:p w14:paraId="3052C14C">
      <w:pPr>
        <w:pStyle w:val="28"/>
        <w:spacing w:line="360" w:lineRule="auto"/>
        <w:ind w:firstLineChars="199"/>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7、本项目是否接受联合体投标：</w:t>
      </w:r>
      <w:r>
        <w:rPr>
          <w:rFonts w:hint="eastAsia" w:asciiTheme="minorEastAsia" w:hAnsiTheme="minorEastAsia" w:eastAsiaTheme="minorEastAsia" w:cstheme="minorEastAsia"/>
          <w:bCs/>
          <w:sz w:val="21"/>
          <w:szCs w:val="21"/>
        </w:rPr>
        <w:t>否</w:t>
      </w:r>
    </w:p>
    <w:p w14:paraId="7D104A84">
      <w:pPr>
        <w:pStyle w:val="28"/>
        <w:spacing w:line="360" w:lineRule="auto"/>
        <w:ind w:firstLineChars="199"/>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8、是否接受进口产品：</w:t>
      </w:r>
      <w:r>
        <w:rPr>
          <w:rFonts w:hint="eastAsia" w:asciiTheme="minorEastAsia" w:hAnsiTheme="minorEastAsia" w:eastAsiaTheme="minorEastAsia" w:cstheme="minorEastAsia"/>
          <w:bCs/>
          <w:sz w:val="21"/>
          <w:szCs w:val="21"/>
        </w:rPr>
        <w:t>否</w:t>
      </w:r>
    </w:p>
    <w:p w14:paraId="1F513C0E">
      <w:pPr>
        <w:pStyle w:val="28"/>
        <w:spacing w:line="360" w:lineRule="auto"/>
        <w:ind w:firstLineChars="199"/>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
          <w:bCs/>
          <w:sz w:val="21"/>
          <w:szCs w:val="21"/>
        </w:rPr>
        <w:t>9、是否专门面向中小企业：</w:t>
      </w:r>
      <w:r>
        <w:rPr>
          <w:rFonts w:hint="eastAsia" w:asciiTheme="minorEastAsia" w:hAnsiTheme="minorEastAsia" w:eastAsiaTheme="minorEastAsia" w:cstheme="minorEastAsia"/>
          <w:bCs/>
          <w:sz w:val="21"/>
          <w:szCs w:val="21"/>
        </w:rPr>
        <w:t>否。</w:t>
      </w:r>
    </w:p>
    <w:p w14:paraId="04348D7D">
      <w:pPr>
        <w:pStyle w:val="28"/>
        <w:spacing w:line="360" w:lineRule="auto"/>
        <w:ind w:firstLine="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二、申请人资格要求：</w:t>
      </w:r>
    </w:p>
    <w:p w14:paraId="16D9FC98">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1、满足《中华人民共和国政府采购法》第二十二条规定；</w:t>
      </w:r>
    </w:p>
    <w:p w14:paraId="68E31B37">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2、落实政府采购政策满足的资格要求：/</w:t>
      </w:r>
      <w:r>
        <w:rPr>
          <w:rFonts w:hint="eastAsia" w:asciiTheme="minorEastAsia" w:hAnsiTheme="minorEastAsia" w:eastAsiaTheme="minorEastAsia" w:cstheme="minorEastAsia"/>
          <w:bCs/>
          <w:sz w:val="21"/>
          <w:szCs w:val="21"/>
        </w:rPr>
        <w:t>；</w:t>
      </w:r>
    </w:p>
    <w:p w14:paraId="4D850520">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3、本项目的特定资格要求</w:t>
      </w:r>
    </w:p>
    <w:p w14:paraId="1B4A936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3.1</w:t>
      </w:r>
      <w:r>
        <w:rPr>
          <w:rFonts w:hint="eastAsia" w:ascii="宋体" w:hAnsi="宋体" w:eastAsia="宋体" w:cs="宋体"/>
          <w:sz w:val="21"/>
          <w:szCs w:val="21"/>
        </w:rPr>
        <w:t>具有独立承担民事责任的能力；（提供有效的营业执照、税务登记证、组织机构代码证或三证合一营业执照，也可提供电子营业执照）；</w:t>
      </w:r>
    </w:p>
    <w:p w14:paraId="6D2980DB">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rPr>
        <w:t>3.</w:t>
      </w:r>
      <w:r>
        <w:rPr>
          <w:rFonts w:hint="eastAsia" w:ascii="宋体" w:hAnsi="宋体" w:eastAsia="宋体" w:cs="宋体"/>
          <w:sz w:val="21"/>
          <w:szCs w:val="21"/>
          <w:lang w:val="en-US" w:eastAsia="zh-CN"/>
        </w:rPr>
        <w:t>2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在本次招标活动中，</w:t>
      </w:r>
      <w:r>
        <w:rPr>
          <w:rFonts w:hint="eastAsia" w:ascii="宋体" w:hAnsi="宋体" w:cs="宋体"/>
          <w:sz w:val="21"/>
          <w:szCs w:val="21"/>
          <w:lang w:val="en-US" w:eastAsia="zh-CN"/>
        </w:rPr>
        <w:t>供应商</w:t>
      </w:r>
      <w:r>
        <w:rPr>
          <w:rFonts w:hint="eastAsia" w:ascii="宋体" w:hAnsi="宋体" w:eastAsia="宋体" w:cs="宋体"/>
          <w:sz w:val="21"/>
          <w:szCs w:val="21"/>
          <w:lang w:val="en-US" w:eastAsia="zh-CN"/>
        </w:rPr>
        <w:t>只需提供政府采购供应商信用承诺书（格式详见采购文件），不再需要提供以下证明材料：</w:t>
      </w:r>
    </w:p>
    <w:p w14:paraId="624EB9CD">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①具有良好的商业信誉的证明材料：</w:t>
      </w:r>
    </w:p>
    <w:p w14:paraId="78EC3129">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②符合国家相关规定的财务状况报告：</w:t>
      </w:r>
    </w:p>
    <w:p w14:paraId="20C2B517">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③具备履行政府采购合同所必需的设备和专业技术能力的证明材料：</w:t>
      </w:r>
    </w:p>
    <w:p w14:paraId="1874620C">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④依法缴纳税收和社会保障资金的证明材料：</w:t>
      </w:r>
    </w:p>
    <w:p w14:paraId="6CBCF888">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⑤参加政府采购活动前三年内在经营活动中没有重大违法记录的证明材料：</w:t>
      </w:r>
    </w:p>
    <w:p w14:paraId="7FB773D2">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⑥未被列入失信被执行人、重大税收违法案件当事人名单、政府采购严重违法失信行为记录名单的证明材料。</w:t>
      </w:r>
    </w:p>
    <w:p w14:paraId="116DBBA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注：</w:t>
      </w:r>
      <w:r>
        <w:rPr>
          <w:rFonts w:hint="eastAsia" w:ascii="宋体" w:hAnsi="宋体" w:eastAsia="宋体" w:cs="宋体"/>
          <w:sz w:val="21"/>
          <w:szCs w:val="21"/>
          <w:lang w:val="en-US" w:eastAsia="zh-CN"/>
        </w:rPr>
        <w:t>根据</w:t>
      </w:r>
      <w:r>
        <w:rPr>
          <w:rFonts w:hint="eastAsia" w:ascii="宋体" w:hAnsi="宋体" w:eastAsia="宋体" w:cs="宋体"/>
          <w:sz w:val="21"/>
          <w:szCs w:val="21"/>
        </w:rPr>
        <w:t>财库〔2016〕125号文，采购人、代理机构在开标时通过“信用中国”“中国执行信息公开网”及“中国政府采购网”查询供应商信用情况，如有不良情况，按无效标处理。</w:t>
      </w:r>
    </w:p>
    <w:p w14:paraId="5D5E993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val="en-US" w:eastAsia="zh-CN"/>
        </w:rPr>
        <w:t>3</w:t>
      </w:r>
      <w:r>
        <w:rPr>
          <w:rFonts w:hint="eastAsia" w:ascii="宋体" w:hAnsi="宋体" w:eastAsia="宋体" w:cs="宋体"/>
          <w:sz w:val="21"/>
          <w:szCs w:val="21"/>
        </w:rPr>
        <w:t>供应商所提供资料必须真实有效并提供资料真实有效承诺书，并愿意承担因就提供虚假资料随时视为放弃中标资格并承担由此引起的一切不良和法律后果（提供承诺书，格式自拟）。</w:t>
      </w:r>
    </w:p>
    <w:p w14:paraId="441BA19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val="en-US" w:eastAsia="zh-CN"/>
        </w:rPr>
        <w:t>4</w:t>
      </w:r>
      <w:r>
        <w:rPr>
          <w:rFonts w:hint="eastAsia" w:ascii="宋体" w:hAnsi="宋体" w:eastAsia="宋体" w:cs="宋体"/>
          <w:sz w:val="21"/>
          <w:szCs w:val="21"/>
        </w:rPr>
        <w:t>本次采购采用资格后审，不接受联合体投标。</w:t>
      </w:r>
    </w:p>
    <w:p w14:paraId="782A9390">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三、获取招标文件</w:t>
      </w:r>
    </w:p>
    <w:p w14:paraId="095044D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1.时间：202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08</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04</w:t>
      </w:r>
      <w:r>
        <w:rPr>
          <w:rFonts w:hint="eastAsia" w:asciiTheme="minorEastAsia" w:hAnsiTheme="minorEastAsia" w:eastAsiaTheme="minorEastAsia" w:cstheme="minorEastAsia"/>
          <w:sz w:val="21"/>
          <w:szCs w:val="21"/>
        </w:rPr>
        <w:t>日至 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08</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24</w:t>
      </w:r>
      <w:r>
        <w:rPr>
          <w:rFonts w:hint="eastAsia" w:asciiTheme="minorEastAsia" w:hAnsiTheme="minorEastAsia" w:eastAsiaTheme="minorEastAsia" w:cstheme="minorEastAsia"/>
          <w:sz w:val="21"/>
          <w:szCs w:val="21"/>
        </w:rPr>
        <w:t>日，每天上午00:00至12:00，下午12:00至23:59（北京时间）</w:t>
      </w:r>
      <w:r>
        <w:rPr>
          <w:rFonts w:hint="eastAsia" w:asciiTheme="minorEastAsia" w:hAnsiTheme="minorEastAsia" w:eastAsiaTheme="minorEastAsia" w:cstheme="minorEastAsia"/>
          <w:sz w:val="21"/>
          <w:szCs w:val="21"/>
          <w:lang w:eastAsia="zh-CN"/>
        </w:rPr>
        <w:t>；</w:t>
      </w:r>
    </w:p>
    <w:p w14:paraId="0898DC7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2.地点：平顶山市公共资源交易中心电子交易系统；</w:t>
      </w:r>
    </w:p>
    <w:p w14:paraId="19A7A81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Theme="minorEastAsia" w:hAnsiTheme="minorEastAsia" w:eastAsiaTheme="minorEastAsia" w:cstheme="minorEastAsia"/>
          <w:sz w:val="21"/>
          <w:szCs w:val="21"/>
        </w:rPr>
        <w:t>3.方式：潜在供应商需凭CA数字证书通过平顶山市公共资源交易中心网站（网址：http://ggzy.pds.gov.cn/）“登陆业务系统”入口进入电子交易系统下载采购文件，具体操作请查看以下</w:t>
      </w:r>
      <w:r>
        <w:rPr>
          <w:rFonts w:hint="eastAsia" w:ascii="宋体" w:hAnsi="宋体" w:eastAsia="宋体" w:cs="宋体"/>
          <w:sz w:val="21"/>
          <w:szCs w:val="21"/>
        </w:rPr>
        <w:t>链接：http://ggzy.pds.gov.cn/fwzn/11020.jhtml。</w:t>
      </w:r>
    </w:p>
    <w:p w14:paraId="793A081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办理CA 证书：http://ggzy.pds.gov.cn/tzgg/10814.jhtml。</w:t>
      </w:r>
    </w:p>
    <w:p w14:paraId="0D84F68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4.售价：0元。</w:t>
      </w:r>
    </w:p>
    <w:p w14:paraId="5FCD435D">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四、投标截止时间及地点</w:t>
      </w:r>
    </w:p>
    <w:p w14:paraId="4C1C49FE">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1.时间：202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08</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25</w:t>
      </w:r>
      <w:r>
        <w:rPr>
          <w:rFonts w:hint="eastAsia" w:asciiTheme="minorEastAsia" w:hAnsiTheme="minorEastAsia" w:eastAsiaTheme="minorEastAsia" w:cstheme="minorEastAsia"/>
          <w:sz w:val="21"/>
          <w:szCs w:val="21"/>
        </w:rPr>
        <w:t>日</w:t>
      </w:r>
      <w:r>
        <w:rPr>
          <w:rFonts w:hint="eastAsia" w:asciiTheme="minorEastAsia" w:hAnsiTheme="minorEastAsia" w:eastAsiaTheme="minorEastAsia" w:cstheme="minorEastAsia"/>
          <w:sz w:val="21"/>
          <w:szCs w:val="21"/>
          <w:lang w:val="en-US" w:eastAsia="zh-CN"/>
        </w:rPr>
        <w:t xml:space="preserve">08 </w:t>
      </w:r>
      <w:r>
        <w:rPr>
          <w:rFonts w:hint="eastAsia" w:asciiTheme="minorEastAsia" w:hAnsiTheme="minorEastAsia" w:eastAsiaTheme="minorEastAsia" w:cstheme="minorEastAsia"/>
          <w:sz w:val="21"/>
          <w:szCs w:val="21"/>
        </w:rPr>
        <w:t>时</w:t>
      </w:r>
      <w:r>
        <w:rPr>
          <w:rFonts w:hint="eastAsia" w:asciiTheme="minorEastAsia" w:hAnsiTheme="minorEastAsia" w:eastAsiaTheme="minorEastAsia" w:cstheme="minorEastAsia"/>
          <w:sz w:val="21"/>
          <w:szCs w:val="21"/>
          <w:lang w:val="en-US" w:eastAsia="zh-CN"/>
        </w:rPr>
        <w:t>40</w:t>
      </w:r>
      <w:r>
        <w:rPr>
          <w:rFonts w:hint="eastAsia" w:asciiTheme="minorEastAsia" w:hAnsiTheme="minorEastAsia" w:eastAsiaTheme="minorEastAsia" w:cstheme="minorEastAsia"/>
          <w:sz w:val="21"/>
          <w:szCs w:val="21"/>
        </w:rPr>
        <w:t>分（北京时间）</w:t>
      </w:r>
    </w:p>
    <w:p w14:paraId="543EA963">
      <w:pPr>
        <w:spacing w:line="360" w:lineRule="auto"/>
        <w:ind w:firstLine="420" w:firstLineChars="200"/>
        <w:rPr>
          <w:rFonts w:hint="eastAsia"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sz w:val="21"/>
          <w:szCs w:val="21"/>
        </w:rPr>
        <w:t>2.地点：</w:t>
      </w:r>
      <w:r>
        <w:rPr>
          <w:rFonts w:hint="eastAsia" w:asciiTheme="minorEastAsia" w:hAnsiTheme="minorEastAsia" w:eastAsiaTheme="minorEastAsia" w:cstheme="minorEastAsia"/>
          <w:sz w:val="21"/>
          <w:szCs w:val="21"/>
          <w:shd w:val="clear" w:color="auto" w:fill="FFFFFF"/>
        </w:rPr>
        <w:t>平顶山市公共资源交易中心电子交易系统</w:t>
      </w:r>
    </w:p>
    <w:p w14:paraId="30492377">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五、开标时间及地点</w:t>
      </w:r>
    </w:p>
    <w:p w14:paraId="149EE8F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1.时间：202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08</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25</w:t>
      </w:r>
      <w:r>
        <w:rPr>
          <w:rFonts w:hint="eastAsia" w:asciiTheme="minorEastAsia" w:hAnsiTheme="minorEastAsia" w:eastAsiaTheme="minorEastAsia" w:cstheme="minorEastAsia"/>
          <w:sz w:val="21"/>
          <w:szCs w:val="21"/>
        </w:rPr>
        <w:t>日</w:t>
      </w:r>
      <w:r>
        <w:rPr>
          <w:rFonts w:hint="eastAsia" w:asciiTheme="minorEastAsia" w:hAnsiTheme="minorEastAsia" w:eastAsiaTheme="minorEastAsia" w:cstheme="minorEastAsia"/>
          <w:sz w:val="21"/>
          <w:szCs w:val="21"/>
          <w:lang w:val="en-US" w:eastAsia="zh-CN"/>
        </w:rPr>
        <w:t xml:space="preserve">08 </w:t>
      </w:r>
      <w:r>
        <w:rPr>
          <w:rFonts w:hint="eastAsia" w:asciiTheme="minorEastAsia" w:hAnsiTheme="minorEastAsia" w:eastAsiaTheme="minorEastAsia" w:cstheme="minorEastAsia"/>
          <w:sz w:val="21"/>
          <w:szCs w:val="21"/>
        </w:rPr>
        <w:t>时</w:t>
      </w:r>
      <w:r>
        <w:rPr>
          <w:rFonts w:hint="eastAsia" w:asciiTheme="minorEastAsia" w:hAnsiTheme="minorEastAsia" w:eastAsiaTheme="minorEastAsia" w:cstheme="minorEastAsia"/>
          <w:sz w:val="21"/>
          <w:szCs w:val="21"/>
          <w:lang w:val="en-US" w:eastAsia="zh-CN"/>
        </w:rPr>
        <w:t>40</w:t>
      </w:r>
      <w:r>
        <w:rPr>
          <w:rFonts w:hint="eastAsia" w:asciiTheme="minorEastAsia" w:hAnsiTheme="minorEastAsia" w:eastAsiaTheme="minorEastAsia" w:cstheme="minorEastAsia"/>
          <w:sz w:val="21"/>
          <w:szCs w:val="21"/>
        </w:rPr>
        <w:t>分（北京时间）</w:t>
      </w:r>
    </w:p>
    <w:p w14:paraId="22EE472A">
      <w:pPr>
        <w:spacing w:line="360" w:lineRule="auto"/>
        <w:ind w:firstLine="420" w:firstLineChars="200"/>
        <w:rPr>
          <w:rFonts w:hint="eastAsia"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sz w:val="21"/>
          <w:szCs w:val="21"/>
        </w:rPr>
        <w:t>2.地点：</w:t>
      </w:r>
      <w:r>
        <w:rPr>
          <w:rFonts w:hint="eastAsia" w:asciiTheme="minorEastAsia" w:hAnsiTheme="minorEastAsia" w:eastAsiaTheme="minorEastAsia" w:cstheme="minorEastAsia"/>
          <w:sz w:val="21"/>
          <w:szCs w:val="21"/>
          <w:shd w:val="clear" w:color="auto" w:fill="FFFFFF"/>
        </w:rPr>
        <w:t>平顶山市公共资源交易中心电子交易系统</w:t>
      </w:r>
    </w:p>
    <w:p w14:paraId="1D80A6F7">
      <w:pPr>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bCs/>
          <w:sz w:val="21"/>
          <w:szCs w:val="21"/>
        </w:rPr>
        <w:t>六、发布公告的媒介及招标公告期限</w:t>
      </w:r>
    </w:p>
    <w:p w14:paraId="6394B05E">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次招标公告在《河南省政府采购网》《平顶山市政府采购网》《平顶山市湛河区政府采购网》《全国公共资源交易平台（河南省·平顶山市）》《河南省公共资源交易公共服务平台》上发布。招标公告期限为五个工作日。</w:t>
      </w:r>
    </w:p>
    <w:p w14:paraId="36B0C656">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七、其他补充事宜</w:t>
      </w:r>
    </w:p>
    <w:p w14:paraId="1E054CD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cs="宋体"/>
          <w:sz w:val="21"/>
          <w:szCs w:val="21"/>
          <w:lang w:val="en-US" w:eastAsia="zh-CN"/>
        </w:rPr>
        <w:t>.</w:t>
      </w:r>
      <w:r>
        <w:rPr>
          <w:rFonts w:hint="eastAsia" w:ascii="宋体" w:hAnsi="宋体" w:eastAsia="宋体" w:cs="宋体"/>
          <w:sz w:val="21"/>
          <w:szCs w:val="21"/>
        </w:rPr>
        <w:t>全面实行在线“不见面”开标，供应商远程在线解密投标文件，不再到开标现场，供应商开标前应仔细阅读《关于“不见面开标系统”升级的通知》。逾期上传的投标文件，采购人不予受理。</w:t>
      </w:r>
    </w:p>
    <w:p w14:paraId="4C6228F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cs="宋体"/>
          <w:sz w:val="21"/>
          <w:szCs w:val="21"/>
          <w:lang w:val="en-US" w:eastAsia="zh-CN"/>
        </w:rPr>
        <w:t>.</w:t>
      </w:r>
      <w:r>
        <w:rPr>
          <w:rFonts w:hint="eastAsia" w:ascii="宋体" w:hAnsi="宋体" w:eastAsia="宋体" w:cs="宋体"/>
          <w:sz w:val="21"/>
          <w:szCs w:val="21"/>
        </w:rPr>
        <w:t>该公告已同步至“平顶山市公共资源交易中心微信公众号”，可通过公众号中的服务栏目进行查阅。</w:t>
      </w:r>
    </w:p>
    <w:p w14:paraId="6CCADA3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cs="宋体"/>
          <w:sz w:val="21"/>
          <w:szCs w:val="21"/>
          <w:lang w:val="en-US" w:eastAsia="zh-CN"/>
        </w:rPr>
        <w:t>.</w:t>
      </w:r>
      <w:r>
        <w:rPr>
          <w:rFonts w:hint="eastAsia" w:ascii="宋体" w:hAnsi="宋体" w:eastAsia="宋体" w:cs="宋体"/>
          <w:sz w:val="21"/>
          <w:szCs w:val="21"/>
        </w:rPr>
        <w:t>本项目落实扶持不发达地区和少数民族地区，绿色发展、中小微型企业、监狱企业、残疾人福利性单位发展等相关政府采购政策。</w:t>
      </w:r>
    </w:p>
    <w:p w14:paraId="3D22FA5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w:t>
      </w:r>
      <w:r>
        <w:rPr>
          <w:rFonts w:hint="eastAsia" w:ascii="宋体" w:hAnsi="宋体" w:cs="宋体"/>
          <w:sz w:val="21"/>
          <w:szCs w:val="21"/>
          <w:lang w:val="en-US" w:eastAsia="zh-CN"/>
        </w:rPr>
        <w:t>.</w:t>
      </w:r>
      <w:r>
        <w:rPr>
          <w:rFonts w:hint="eastAsia" w:ascii="宋体" w:hAnsi="宋体" w:eastAsia="宋体" w:cs="宋体"/>
          <w:sz w:val="21"/>
          <w:szCs w:val="21"/>
          <w:lang w:eastAsia="zh-CN"/>
        </w:rPr>
        <w:t>供应商</w:t>
      </w:r>
      <w:r>
        <w:rPr>
          <w:rFonts w:hint="eastAsia" w:ascii="宋体" w:hAnsi="宋体" w:eastAsia="宋体" w:cs="宋体"/>
          <w:sz w:val="21"/>
          <w:szCs w:val="21"/>
        </w:rPr>
        <w:t>或其他利害关系人对本次</w:t>
      </w:r>
      <w:r>
        <w:rPr>
          <w:rFonts w:hint="eastAsia" w:ascii="宋体" w:hAnsi="宋体" w:eastAsia="宋体" w:cs="宋体"/>
          <w:sz w:val="21"/>
          <w:szCs w:val="21"/>
          <w:lang w:val="en-US" w:eastAsia="zh-CN"/>
        </w:rPr>
        <w:t>采购公告</w:t>
      </w:r>
      <w:r>
        <w:rPr>
          <w:rFonts w:hint="eastAsia" w:ascii="宋体" w:hAnsi="宋体" w:eastAsia="宋体" w:cs="宋体"/>
          <w:sz w:val="21"/>
          <w:szCs w:val="21"/>
        </w:rPr>
        <w:t>如有异议</w:t>
      </w:r>
      <w:r>
        <w:rPr>
          <w:rFonts w:hint="eastAsia" w:ascii="宋体" w:hAnsi="宋体" w:eastAsia="宋体" w:cs="宋体"/>
          <w:sz w:val="21"/>
          <w:szCs w:val="21"/>
          <w:lang w:eastAsia="zh-CN"/>
        </w:rPr>
        <w:t>，</w:t>
      </w:r>
      <w:r>
        <w:rPr>
          <w:rFonts w:hint="eastAsia" w:ascii="宋体" w:hAnsi="宋体" w:eastAsia="宋体" w:cs="宋体"/>
          <w:sz w:val="21"/>
          <w:szCs w:val="21"/>
        </w:rPr>
        <w:t>请按中华人民共和国财政部令第94号《政府采购质疑和投诉办法》的相关规定，</w:t>
      </w:r>
      <w:r>
        <w:rPr>
          <w:rFonts w:hint="eastAsia" w:ascii="宋体" w:hAnsi="宋体" w:eastAsia="宋体" w:cs="宋体"/>
          <w:sz w:val="21"/>
          <w:szCs w:val="21"/>
          <w:lang w:val="en-US" w:eastAsia="zh-CN"/>
        </w:rPr>
        <w:t>在规定时间内，</w:t>
      </w:r>
      <w:r>
        <w:rPr>
          <w:rFonts w:hint="eastAsia" w:ascii="宋体" w:hAnsi="宋体" w:eastAsia="宋体" w:cs="宋体"/>
          <w:sz w:val="21"/>
          <w:szCs w:val="21"/>
        </w:rPr>
        <w:t>向采购人</w:t>
      </w:r>
      <w:r>
        <w:rPr>
          <w:rFonts w:hint="eastAsia" w:ascii="宋体" w:hAnsi="宋体" w:eastAsia="宋体" w:cs="宋体"/>
          <w:sz w:val="21"/>
          <w:szCs w:val="21"/>
          <w:lang w:eastAsia="zh-CN"/>
        </w:rPr>
        <w:t>、</w:t>
      </w:r>
      <w:r>
        <w:rPr>
          <w:rFonts w:hint="eastAsia" w:ascii="宋体" w:hAnsi="宋体" w:eastAsia="宋体" w:cs="宋体"/>
          <w:sz w:val="21"/>
          <w:szCs w:val="21"/>
        </w:rPr>
        <w:t>采购代理机构</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政府采购监督部门</w:t>
      </w:r>
      <w:r>
        <w:rPr>
          <w:rFonts w:hint="eastAsia" w:ascii="宋体" w:hAnsi="宋体" w:eastAsia="宋体" w:cs="宋体"/>
          <w:sz w:val="21"/>
          <w:szCs w:val="21"/>
        </w:rPr>
        <w:t>提出质疑</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投诉等事宜。</w:t>
      </w:r>
      <w:r>
        <w:rPr>
          <w:rFonts w:hint="eastAsia" w:ascii="宋体" w:hAnsi="宋体" w:eastAsia="宋体" w:cs="宋体"/>
          <w:sz w:val="21"/>
          <w:szCs w:val="21"/>
        </w:rPr>
        <w:t>逾期未提交或未按照要求提交的质疑</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投诉</w:t>
      </w:r>
      <w:r>
        <w:rPr>
          <w:rFonts w:hint="eastAsia" w:ascii="宋体" w:hAnsi="宋体" w:eastAsia="宋体" w:cs="宋体"/>
          <w:sz w:val="21"/>
          <w:szCs w:val="21"/>
        </w:rPr>
        <w:t>将不予受理。</w:t>
      </w:r>
    </w:p>
    <w:p w14:paraId="66CE3B7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.监督单位：平顶山市湛河区财政局</w:t>
      </w:r>
    </w:p>
    <w:p w14:paraId="3CF6DC7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联系电话：0375-3998131</w:t>
      </w:r>
    </w:p>
    <w:p w14:paraId="5C0D9A9A">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八、凡对本次招标提出询问，请按照以下方式联系</w:t>
      </w:r>
    </w:p>
    <w:p w14:paraId="6BCF7639">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1.采购人信息</w:t>
      </w:r>
    </w:p>
    <w:p w14:paraId="2528273B">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名称：平顶山市湛河区教育体育局</w:t>
      </w:r>
    </w:p>
    <w:p w14:paraId="26B34BCA">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地址：平顶山市光明路中段启蒙路交叉口</w:t>
      </w:r>
    </w:p>
    <w:p w14:paraId="4B3CD4F3">
      <w:pPr>
        <w:spacing w:line="360" w:lineRule="auto"/>
        <w:ind w:firstLine="420" w:firstLineChars="20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联系人：熊</w:t>
      </w:r>
      <w:r>
        <w:rPr>
          <w:rFonts w:hint="eastAsia" w:asciiTheme="minorEastAsia" w:hAnsiTheme="minorEastAsia" w:eastAsiaTheme="minorEastAsia" w:cstheme="minorEastAsia"/>
          <w:sz w:val="21"/>
          <w:szCs w:val="21"/>
          <w:lang w:val="en-US" w:eastAsia="zh-CN"/>
        </w:rPr>
        <w:t xml:space="preserve">先生 </w:t>
      </w:r>
    </w:p>
    <w:p w14:paraId="7B88A4F8">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联系方式：0375-7658019 </w:t>
      </w:r>
    </w:p>
    <w:p w14:paraId="5D86E0EA">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2.采购代理机构信息</w:t>
      </w:r>
    </w:p>
    <w:p w14:paraId="03997118">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名称：河南易采工程管理有限公司</w:t>
      </w:r>
    </w:p>
    <w:p w14:paraId="724C96E4">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地址：河南省平顶山市未来路中段中梁壹号院</w:t>
      </w:r>
    </w:p>
    <w:p w14:paraId="4DFC3BA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联系人：吴女士</w:t>
      </w:r>
    </w:p>
    <w:p w14:paraId="16A84EBA">
      <w:pPr>
        <w:spacing w:line="360" w:lineRule="auto"/>
        <w:ind w:firstLine="420" w:firstLineChars="200"/>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联系方式：0375-2555998</w:t>
      </w:r>
      <w:r>
        <w:rPr>
          <w:rFonts w:hint="eastAsia" w:asciiTheme="minorEastAsia" w:hAnsiTheme="minorEastAsia" w:eastAsiaTheme="minorEastAsia" w:cstheme="minorEastAsia"/>
          <w:sz w:val="21"/>
          <w:szCs w:val="21"/>
          <w:lang w:val="en-US" w:eastAsia="zh-CN"/>
        </w:rPr>
        <w:t xml:space="preserve">  19939030802</w:t>
      </w:r>
    </w:p>
    <w:p w14:paraId="34768EB0">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3.项目联系方式</w:t>
      </w:r>
    </w:p>
    <w:p w14:paraId="2B8E14A8">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联系人：吴女士</w:t>
      </w:r>
    </w:p>
    <w:p w14:paraId="4134FAE9">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联系方式：0375-2555998</w:t>
      </w:r>
      <w:r>
        <w:rPr>
          <w:rFonts w:hint="eastAsia" w:asciiTheme="minorEastAsia" w:hAnsiTheme="minorEastAsia" w:eastAsiaTheme="minorEastAsia" w:cstheme="minorEastAsia"/>
          <w:sz w:val="21"/>
          <w:szCs w:val="21"/>
          <w:lang w:val="en-US" w:eastAsia="zh-CN"/>
        </w:rPr>
        <w:t xml:space="preserve">  19939030802</w:t>
      </w:r>
    </w:p>
    <w:p w14:paraId="085568C2">
      <w:pPr>
        <w:spacing w:line="360" w:lineRule="auto"/>
        <w:ind w:firstLine="420" w:firstLineChars="200"/>
        <w:rPr>
          <w:rFonts w:ascii="宋体" w:hAnsi="宋体" w:cs="宋体"/>
          <w:b/>
          <w:sz w:val="44"/>
          <w:szCs w:val="21"/>
        </w:rPr>
      </w:pPr>
      <w:r>
        <w:rPr>
          <w:rFonts w:hint="eastAsia" w:ascii="宋体" w:hAnsi="宋体" w:cs="宋体"/>
          <w:sz w:val="21"/>
          <w:szCs w:val="21"/>
          <w:lang w:val="zh-CN"/>
        </w:rPr>
        <w:t xml:space="preserve"> </w:t>
      </w:r>
    </w:p>
    <w:bookmarkEnd w:id="37"/>
    <w:p w14:paraId="2C00B680">
      <w:pPr>
        <w:pStyle w:val="26"/>
        <w:spacing w:before="0" w:after="0" w:line="480" w:lineRule="exact"/>
        <w:rPr>
          <w:rFonts w:hint="eastAsia" w:ascii="宋体" w:hAnsi="宋体" w:cs="宋体"/>
          <w:szCs w:val="36"/>
          <w:lang w:val="zh-CN"/>
        </w:rPr>
        <w:sectPr>
          <w:footerReference r:id="rId10" w:type="first"/>
          <w:footerReference r:id="rId9" w:type="default"/>
          <w:pgSz w:w="11849" w:h="16781"/>
          <w:pgMar w:top="1440" w:right="1080" w:bottom="1440" w:left="1080" w:header="680" w:footer="992" w:gutter="0"/>
          <w:cols w:space="720" w:num="1"/>
          <w:titlePg/>
          <w:docGrid w:linePitch="397" w:charSpace="0"/>
        </w:sectPr>
      </w:pPr>
      <w:bookmarkStart w:id="38" w:name="_Toc11318_WPSOffice_Level1"/>
      <w:bookmarkStart w:id="39" w:name="_Toc31265"/>
      <w:bookmarkStart w:id="40" w:name="_Toc19442"/>
      <w:bookmarkStart w:id="41" w:name="_Toc11363"/>
      <w:bookmarkStart w:id="42" w:name="_Toc13073"/>
      <w:bookmarkStart w:id="43" w:name="_Toc26957"/>
      <w:bookmarkStart w:id="44" w:name="_Toc1581"/>
      <w:bookmarkStart w:id="45" w:name="_Toc1280"/>
      <w:bookmarkStart w:id="46" w:name="_Toc22346"/>
      <w:bookmarkStart w:id="47" w:name="_Toc24779"/>
      <w:bookmarkStart w:id="48" w:name="_Toc25585"/>
      <w:bookmarkStart w:id="49" w:name="_Toc11910"/>
      <w:bookmarkStart w:id="50" w:name="_Toc7336"/>
      <w:bookmarkStart w:id="51" w:name="_Toc31933_WPSOffice_Level1"/>
      <w:bookmarkStart w:id="52" w:name="_Toc20863"/>
      <w:bookmarkStart w:id="53" w:name="_Toc26949"/>
      <w:bookmarkStart w:id="54" w:name="_Toc29848"/>
      <w:bookmarkStart w:id="55" w:name="_Toc25337"/>
      <w:bookmarkStart w:id="56" w:name="_Toc27545"/>
      <w:bookmarkStart w:id="57" w:name="_Toc17976"/>
      <w:bookmarkStart w:id="58" w:name="_Toc22242"/>
      <w:bookmarkStart w:id="59" w:name="_Toc31021"/>
      <w:bookmarkStart w:id="60" w:name="_Toc11409"/>
    </w:p>
    <w:p w14:paraId="38C1C0DA">
      <w:pPr>
        <w:pStyle w:val="26"/>
        <w:spacing w:before="0" w:after="0" w:line="480" w:lineRule="exact"/>
        <w:rPr>
          <w:rFonts w:ascii="宋体" w:hAnsi="宋体" w:cs="宋体"/>
          <w:szCs w:val="36"/>
        </w:rPr>
      </w:pPr>
      <w:bookmarkStart w:id="61" w:name="_Toc17903"/>
      <w:r>
        <w:rPr>
          <w:rFonts w:hint="eastAsia" w:ascii="宋体" w:hAnsi="宋体" w:cs="宋体"/>
          <w:szCs w:val="36"/>
          <w:lang w:val="zh-CN"/>
        </w:rPr>
        <w:t>第二部分  供应商须知</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33D41BF1">
      <w:pPr>
        <w:jc w:val="center"/>
        <w:rPr>
          <w:rFonts w:ascii="宋体" w:hAnsi="宋体" w:cs="宋体"/>
          <w:b/>
          <w:bCs/>
          <w:sz w:val="28"/>
          <w:szCs w:val="36"/>
        </w:rPr>
      </w:pPr>
      <w:bookmarkStart w:id="62" w:name="_Toc19555"/>
    </w:p>
    <w:p w14:paraId="57AB22FD">
      <w:pPr>
        <w:jc w:val="center"/>
        <w:outlineLvl w:val="1"/>
        <w:rPr>
          <w:rFonts w:ascii="宋体" w:hAnsi="宋体" w:cs="宋体"/>
          <w:b/>
          <w:bCs/>
          <w:sz w:val="28"/>
          <w:szCs w:val="36"/>
        </w:rPr>
      </w:pPr>
      <w:bookmarkStart w:id="63" w:name="_Toc31103"/>
      <w:bookmarkStart w:id="64" w:name="_Toc24455_WPSOffice_Level2"/>
      <w:bookmarkStart w:id="65" w:name="_Toc22126"/>
      <w:bookmarkStart w:id="66" w:name="_Toc23409"/>
      <w:bookmarkStart w:id="67" w:name="_Toc5562"/>
      <w:bookmarkStart w:id="68" w:name="_Toc13134"/>
      <w:bookmarkStart w:id="69" w:name="_Toc9906"/>
      <w:bookmarkStart w:id="70" w:name="_Toc14277"/>
      <w:bookmarkStart w:id="71" w:name="_Toc26770"/>
      <w:bookmarkStart w:id="72" w:name="_Toc23347"/>
      <w:bookmarkStart w:id="73" w:name="_Toc5254"/>
      <w:bookmarkStart w:id="74" w:name="_Toc31378"/>
      <w:bookmarkStart w:id="75" w:name="_Toc1912"/>
      <w:bookmarkStart w:id="76" w:name="_Toc28639_WPSOffice_Level2"/>
      <w:bookmarkStart w:id="77" w:name="_Toc11465"/>
      <w:bookmarkStart w:id="78" w:name="_Toc27869"/>
      <w:bookmarkStart w:id="79" w:name="_Toc43"/>
      <w:bookmarkStart w:id="80" w:name="_Toc8812"/>
      <w:bookmarkStart w:id="81" w:name="_Toc4998"/>
      <w:bookmarkStart w:id="82" w:name="_Toc17640"/>
      <w:r>
        <w:rPr>
          <w:rFonts w:hint="eastAsia" w:ascii="宋体" w:hAnsi="宋体" w:cs="宋体"/>
          <w:b/>
          <w:bCs/>
          <w:sz w:val="28"/>
          <w:szCs w:val="36"/>
          <w:lang w:eastAsia="zh-CN"/>
        </w:rPr>
        <w:t>供应商</w:t>
      </w:r>
      <w:r>
        <w:rPr>
          <w:rFonts w:hint="eastAsia" w:ascii="宋体" w:hAnsi="宋体" w:cs="宋体"/>
          <w:b/>
          <w:bCs/>
          <w:sz w:val="28"/>
          <w:szCs w:val="36"/>
        </w:rPr>
        <w:t>须知前附表</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tbl>
      <w:tblPr>
        <w:tblStyle w:val="30"/>
        <w:tblW w:w="9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37"/>
        <w:gridCol w:w="2125"/>
        <w:gridCol w:w="7037"/>
      </w:tblGrid>
      <w:tr w14:paraId="54F7E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104FBE2B">
            <w:pPr>
              <w:pStyle w:val="57"/>
              <w:spacing w:line="360" w:lineRule="auto"/>
              <w:ind w:left="0" w:right="0" w:firstLine="0"/>
              <w:jc w:val="center"/>
              <w:rPr>
                <w:rFonts w:hint="eastAsia" w:asciiTheme="minorEastAsia" w:hAnsiTheme="minorEastAsia" w:eastAsiaTheme="minorEastAsia" w:cstheme="minorEastAsia"/>
                <w:sz w:val="21"/>
                <w:szCs w:val="21"/>
              </w:rPr>
            </w:pPr>
            <w:bookmarkStart w:id="83" w:name="_Toc26924"/>
            <w:bookmarkStart w:id="84" w:name="_Toc3783"/>
            <w:bookmarkStart w:id="85" w:name="_Toc24868"/>
            <w:bookmarkStart w:id="86" w:name="_Toc29797"/>
            <w:bookmarkStart w:id="87" w:name="_Toc3859"/>
            <w:bookmarkStart w:id="88" w:name="_Toc30125"/>
            <w:bookmarkStart w:id="89" w:name="_Toc10967"/>
            <w:bookmarkStart w:id="90" w:name="_Toc10264"/>
            <w:bookmarkStart w:id="91" w:name="_Toc11683"/>
            <w:bookmarkStart w:id="92" w:name="_Toc28543_WPSOffice_Level2"/>
            <w:bookmarkStart w:id="93" w:name="_Toc32223"/>
            <w:bookmarkStart w:id="94" w:name="_Toc19312"/>
            <w:bookmarkStart w:id="95" w:name="_Toc3556"/>
            <w:bookmarkStart w:id="96" w:name="_Toc28335"/>
            <w:bookmarkStart w:id="97" w:name="_Toc8806"/>
            <w:bookmarkStart w:id="98" w:name="_Toc23685_WPSOffice_Level2"/>
            <w:bookmarkStart w:id="99" w:name="_Toc32486"/>
            <w:bookmarkStart w:id="100" w:name="_Toc23755"/>
            <w:bookmarkStart w:id="101" w:name="_Toc25798"/>
            <w:bookmarkStart w:id="102" w:name="_Toc21737"/>
            <w:bookmarkStart w:id="103" w:name="_Toc16589"/>
            <w:r>
              <w:rPr>
                <w:rFonts w:hint="eastAsia" w:asciiTheme="minorEastAsia" w:hAnsiTheme="minorEastAsia" w:eastAsiaTheme="minorEastAsia" w:cstheme="minorEastAsia"/>
                <w:sz w:val="21"/>
                <w:szCs w:val="21"/>
              </w:rPr>
              <w:t>序号</w:t>
            </w:r>
          </w:p>
        </w:tc>
        <w:tc>
          <w:tcPr>
            <w:tcW w:w="2125" w:type="dxa"/>
            <w:vAlign w:val="center"/>
          </w:tcPr>
          <w:p w14:paraId="39E64831">
            <w:pPr>
              <w:pStyle w:val="57"/>
              <w:spacing w:line="360" w:lineRule="auto"/>
              <w:ind w:lef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条款名称</w:t>
            </w:r>
          </w:p>
        </w:tc>
        <w:tc>
          <w:tcPr>
            <w:tcW w:w="7037" w:type="dxa"/>
            <w:vAlign w:val="center"/>
          </w:tcPr>
          <w:p w14:paraId="2F7B7256">
            <w:pPr>
              <w:pStyle w:val="57"/>
              <w:spacing w:line="360" w:lineRule="auto"/>
              <w:ind w:lef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说明和要求</w:t>
            </w:r>
          </w:p>
        </w:tc>
      </w:tr>
      <w:tr w14:paraId="79911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63D9BD7E">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2125" w:type="dxa"/>
            <w:vAlign w:val="center"/>
          </w:tcPr>
          <w:p w14:paraId="5E9759B6">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采购人</w:t>
            </w:r>
          </w:p>
        </w:tc>
        <w:tc>
          <w:tcPr>
            <w:tcW w:w="7037" w:type="dxa"/>
            <w:vAlign w:val="center"/>
          </w:tcPr>
          <w:p w14:paraId="5EED1C94">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名称：平顶山市湛河区教育体育局</w:t>
            </w:r>
          </w:p>
          <w:p w14:paraId="5113F783">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地址：平顶山市光明路中段启蒙路交叉口</w:t>
            </w:r>
          </w:p>
          <w:p w14:paraId="40FD950E">
            <w:pPr>
              <w:spacing w:line="360" w:lineRule="auto"/>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联系人：熊</w:t>
            </w:r>
            <w:r>
              <w:rPr>
                <w:rFonts w:hint="eastAsia" w:asciiTheme="minorEastAsia" w:hAnsiTheme="minorEastAsia" w:eastAsiaTheme="minorEastAsia" w:cstheme="minorEastAsia"/>
                <w:sz w:val="21"/>
                <w:szCs w:val="21"/>
                <w:lang w:val="en-US" w:eastAsia="zh-CN"/>
              </w:rPr>
              <w:t xml:space="preserve">先生 </w:t>
            </w:r>
          </w:p>
          <w:p w14:paraId="5D99F1DE">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联系方式：0375-7658019 </w:t>
            </w:r>
          </w:p>
        </w:tc>
      </w:tr>
      <w:tr w14:paraId="08A9F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594F7EC7">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2125" w:type="dxa"/>
            <w:vAlign w:val="center"/>
          </w:tcPr>
          <w:p w14:paraId="1E3EBD9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采购代理机构</w:t>
            </w:r>
          </w:p>
        </w:tc>
        <w:tc>
          <w:tcPr>
            <w:tcW w:w="7037" w:type="dxa"/>
            <w:vAlign w:val="center"/>
          </w:tcPr>
          <w:p w14:paraId="77107A75">
            <w:pPr>
              <w:pStyle w:val="55"/>
              <w:spacing w:line="360" w:lineRule="auto"/>
              <w:ind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名称：河南易采工程管理有限公司</w:t>
            </w:r>
          </w:p>
          <w:p w14:paraId="5653E6FD">
            <w:pPr>
              <w:pStyle w:val="55"/>
              <w:spacing w:line="360" w:lineRule="auto"/>
              <w:ind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地址：河南省平顶山市未来路中段中梁鹰城壹号院</w:t>
            </w:r>
          </w:p>
          <w:p w14:paraId="42BCCFFE">
            <w:pPr>
              <w:pStyle w:val="55"/>
              <w:spacing w:line="360" w:lineRule="auto"/>
              <w:ind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联系人：吴女士</w:t>
            </w:r>
          </w:p>
          <w:p w14:paraId="581A391B">
            <w:pPr>
              <w:pStyle w:val="55"/>
              <w:spacing w:line="360" w:lineRule="auto"/>
              <w:ind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联系方式：0375-2555998    19939030802</w:t>
            </w:r>
          </w:p>
        </w:tc>
      </w:tr>
      <w:tr w14:paraId="3FC99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76B3BA2A">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w:t>
            </w:r>
          </w:p>
        </w:tc>
        <w:tc>
          <w:tcPr>
            <w:tcW w:w="2125" w:type="dxa"/>
            <w:vAlign w:val="center"/>
          </w:tcPr>
          <w:p w14:paraId="15F27AE1">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项目名称</w:t>
            </w:r>
          </w:p>
        </w:tc>
        <w:tc>
          <w:tcPr>
            <w:tcW w:w="7037" w:type="dxa"/>
            <w:vAlign w:val="center"/>
          </w:tcPr>
          <w:p w14:paraId="2BD31664">
            <w:pPr>
              <w:spacing w:line="360" w:lineRule="auto"/>
              <w:jc w:val="center"/>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b w:val="0"/>
                <w:bCs w:val="0"/>
                <w:color w:val="auto"/>
                <w:sz w:val="21"/>
                <w:szCs w:val="21"/>
                <w:lang w:eastAsia="zh-CN"/>
              </w:rPr>
              <w:t>平顶山市湛河区教育体育局触控一体机采购项目</w:t>
            </w:r>
          </w:p>
        </w:tc>
      </w:tr>
      <w:tr w14:paraId="45C5F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5D9CC89A">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w:t>
            </w:r>
          </w:p>
        </w:tc>
        <w:tc>
          <w:tcPr>
            <w:tcW w:w="2125" w:type="dxa"/>
            <w:vAlign w:val="center"/>
          </w:tcPr>
          <w:p w14:paraId="09B9B098">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采购编号</w:t>
            </w:r>
          </w:p>
        </w:tc>
        <w:tc>
          <w:tcPr>
            <w:tcW w:w="7037" w:type="dxa"/>
            <w:vAlign w:val="center"/>
          </w:tcPr>
          <w:p w14:paraId="51F981DE">
            <w:pPr>
              <w:spacing w:line="360" w:lineRule="auto"/>
              <w:jc w:val="center"/>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b w:val="0"/>
                <w:bCs w:val="0"/>
                <w:color w:val="auto"/>
                <w:sz w:val="21"/>
                <w:szCs w:val="21"/>
              </w:rPr>
              <w:t>平湛采招标-2026</w:t>
            </w:r>
            <w:r>
              <w:rPr>
                <w:rFonts w:hint="eastAsia" w:asciiTheme="minorEastAsia" w:hAnsiTheme="minorEastAsia" w:eastAsiaTheme="minorEastAsia" w:cstheme="minorEastAsia"/>
                <w:b w:val="0"/>
                <w:bCs w:val="0"/>
                <w:color w:val="auto"/>
                <w:sz w:val="21"/>
                <w:szCs w:val="21"/>
                <w:lang w:val="en-US" w:eastAsia="zh-CN"/>
              </w:rPr>
              <w:t>-14</w:t>
            </w:r>
          </w:p>
        </w:tc>
      </w:tr>
      <w:tr w14:paraId="3C435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1C3E47BF">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5</w:t>
            </w:r>
          </w:p>
        </w:tc>
        <w:tc>
          <w:tcPr>
            <w:tcW w:w="2125" w:type="dxa"/>
            <w:vAlign w:val="center"/>
          </w:tcPr>
          <w:p w14:paraId="4BA78F98">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资金来源</w:t>
            </w:r>
          </w:p>
        </w:tc>
        <w:tc>
          <w:tcPr>
            <w:tcW w:w="7037" w:type="dxa"/>
            <w:vAlign w:val="center"/>
          </w:tcPr>
          <w:p w14:paraId="60BB6496">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财政资金，已落实</w:t>
            </w:r>
          </w:p>
        </w:tc>
      </w:tr>
      <w:tr w14:paraId="5E83E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2509EB6D">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6</w:t>
            </w:r>
          </w:p>
        </w:tc>
        <w:tc>
          <w:tcPr>
            <w:tcW w:w="2125" w:type="dxa"/>
            <w:vAlign w:val="center"/>
          </w:tcPr>
          <w:p w14:paraId="2783EB16">
            <w:pPr>
              <w:spacing w:line="360" w:lineRule="auto"/>
              <w:jc w:val="center"/>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最高限价</w:t>
            </w:r>
          </w:p>
        </w:tc>
        <w:tc>
          <w:tcPr>
            <w:tcW w:w="7037" w:type="dxa"/>
            <w:vAlign w:val="center"/>
          </w:tcPr>
          <w:p w14:paraId="241617B5">
            <w:pPr>
              <w:spacing w:line="360" w:lineRule="auto"/>
              <w:jc w:val="both"/>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3包最高限价： 1012500.00 元</w:t>
            </w:r>
            <w:r>
              <w:rPr>
                <w:rFonts w:hint="eastAsia" w:asciiTheme="minorEastAsia" w:hAnsiTheme="minorEastAsia" w:eastAsiaTheme="minorEastAsia" w:cstheme="minorEastAsia"/>
                <w:color w:val="auto"/>
                <w:sz w:val="21"/>
                <w:szCs w:val="21"/>
              </w:rPr>
              <w:t>，超过该</w:t>
            </w:r>
            <w:r>
              <w:rPr>
                <w:rFonts w:hint="eastAsia" w:asciiTheme="minorEastAsia" w:hAnsiTheme="minorEastAsia" w:eastAsiaTheme="minorEastAsia" w:cstheme="minorEastAsia"/>
                <w:color w:val="auto"/>
                <w:sz w:val="21"/>
                <w:szCs w:val="21"/>
                <w:lang w:val="en-US" w:eastAsia="zh-CN"/>
              </w:rPr>
              <w:t>最高限价</w:t>
            </w:r>
            <w:r>
              <w:rPr>
                <w:rFonts w:hint="eastAsia" w:asciiTheme="minorEastAsia" w:hAnsiTheme="minorEastAsia" w:eastAsiaTheme="minorEastAsia" w:cstheme="minorEastAsia"/>
                <w:color w:val="auto"/>
                <w:sz w:val="21"/>
                <w:szCs w:val="21"/>
              </w:rPr>
              <w:t>的投标视为无效标。</w:t>
            </w:r>
          </w:p>
        </w:tc>
      </w:tr>
      <w:tr w14:paraId="3649A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0FE8F696">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7</w:t>
            </w:r>
          </w:p>
        </w:tc>
        <w:tc>
          <w:tcPr>
            <w:tcW w:w="2125" w:type="dxa"/>
            <w:vAlign w:val="center"/>
          </w:tcPr>
          <w:p w14:paraId="6D17A4D6">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采购方式</w:t>
            </w:r>
          </w:p>
        </w:tc>
        <w:tc>
          <w:tcPr>
            <w:tcW w:w="7037" w:type="dxa"/>
            <w:vAlign w:val="center"/>
          </w:tcPr>
          <w:p w14:paraId="3520D42E">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公开招标</w:t>
            </w:r>
          </w:p>
        </w:tc>
      </w:tr>
      <w:tr w14:paraId="75237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7AEA8269">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8</w:t>
            </w:r>
          </w:p>
        </w:tc>
        <w:tc>
          <w:tcPr>
            <w:tcW w:w="2125" w:type="dxa"/>
            <w:vAlign w:val="center"/>
          </w:tcPr>
          <w:p w14:paraId="0244ADEB">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评标方法</w:t>
            </w:r>
          </w:p>
        </w:tc>
        <w:tc>
          <w:tcPr>
            <w:tcW w:w="7037" w:type="dxa"/>
            <w:vAlign w:val="center"/>
          </w:tcPr>
          <w:p w14:paraId="298C74A3">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综合评分法</w:t>
            </w:r>
          </w:p>
        </w:tc>
      </w:tr>
      <w:tr w14:paraId="7983A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3EB710B8">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9</w:t>
            </w:r>
          </w:p>
        </w:tc>
        <w:tc>
          <w:tcPr>
            <w:tcW w:w="2125" w:type="dxa"/>
            <w:vAlign w:val="center"/>
          </w:tcPr>
          <w:p w14:paraId="6F469F5F">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供货及安装期</w:t>
            </w:r>
          </w:p>
        </w:tc>
        <w:tc>
          <w:tcPr>
            <w:tcW w:w="7037" w:type="dxa"/>
            <w:vAlign w:val="center"/>
          </w:tcPr>
          <w:p w14:paraId="449A6F40">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合同签订后20日历天内供货安装完毕</w:t>
            </w:r>
          </w:p>
        </w:tc>
      </w:tr>
      <w:tr w14:paraId="76582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58C7D559">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10</w:t>
            </w:r>
          </w:p>
        </w:tc>
        <w:tc>
          <w:tcPr>
            <w:tcW w:w="2125" w:type="dxa"/>
            <w:vAlign w:val="center"/>
          </w:tcPr>
          <w:p w14:paraId="2281A491">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质量要求</w:t>
            </w:r>
          </w:p>
        </w:tc>
        <w:tc>
          <w:tcPr>
            <w:tcW w:w="7037" w:type="dxa"/>
            <w:vAlign w:val="center"/>
          </w:tcPr>
          <w:p w14:paraId="1F45B686">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符合国家或行业相关标准，质量合格</w:t>
            </w:r>
          </w:p>
        </w:tc>
      </w:tr>
      <w:tr w14:paraId="7D2F5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264EF385">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w:t>
            </w:r>
          </w:p>
        </w:tc>
        <w:tc>
          <w:tcPr>
            <w:tcW w:w="2125" w:type="dxa"/>
            <w:vAlign w:val="center"/>
          </w:tcPr>
          <w:p w14:paraId="2A4B4C85">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质保期</w:t>
            </w:r>
          </w:p>
        </w:tc>
        <w:tc>
          <w:tcPr>
            <w:tcW w:w="7037" w:type="dxa"/>
            <w:vAlign w:val="center"/>
          </w:tcPr>
          <w:p w14:paraId="09EB8717">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1年（设备有固定质保期的质保期不应低于设备固定质保期）</w:t>
            </w:r>
          </w:p>
        </w:tc>
      </w:tr>
      <w:tr w14:paraId="40CF1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70789B7C">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12</w:t>
            </w:r>
          </w:p>
        </w:tc>
        <w:tc>
          <w:tcPr>
            <w:tcW w:w="2125" w:type="dxa"/>
            <w:vAlign w:val="center"/>
          </w:tcPr>
          <w:p w14:paraId="3E03C602">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供应商资格要求</w:t>
            </w:r>
          </w:p>
        </w:tc>
        <w:tc>
          <w:tcPr>
            <w:tcW w:w="7037" w:type="dxa"/>
            <w:vAlign w:val="center"/>
          </w:tcPr>
          <w:p w14:paraId="3746BB72">
            <w:pPr>
              <w:spacing w:line="360" w:lineRule="auto"/>
              <w:jc w:val="center"/>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同招标公告“二、申请人资格要求”</w:t>
            </w:r>
          </w:p>
        </w:tc>
      </w:tr>
      <w:tr w14:paraId="7A5AC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2018DE84">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13</w:t>
            </w:r>
          </w:p>
        </w:tc>
        <w:tc>
          <w:tcPr>
            <w:tcW w:w="2125" w:type="dxa"/>
            <w:vAlign w:val="center"/>
          </w:tcPr>
          <w:p w14:paraId="15598D8F">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联合体投标</w:t>
            </w:r>
          </w:p>
        </w:tc>
        <w:tc>
          <w:tcPr>
            <w:tcW w:w="7037" w:type="dxa"/>
            <w:vAlign w:val="center"/>
          </w:tcPr>
          <w:p w14:paraId="493070A0">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本项目不接受联合体投标</w:t>
            </w:r>
          </w:p>
        </w:tc>
      </w:tr>
      <w:tr w14:paraId="2C6EC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529BE09C">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14</w:t>
            </w:r>
          </w:p>
        </w:tc>
        <w:tc>
          <w:tcPr>
            <w:tcW w:w="2125" w:type="dxa"/>
            <w:vAlign w:val="center"/>
          </w:tcPr>
          <w:p w14:paraId="3655EABB">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现场勘察、标前答疑会</w:t>
            </w:r>
          </w:p>
        </w:tc>
        <w:tc>
          <w:tcPr>
            <w:tcW w:w="7037" w:type="dxa"/>
            <w:vAlign w:val="center"/>
          </w:tcPr>
          <w:p w14:paraId="2374A88E">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如采购单位认为有必要，另行书面通知。</w:t>
            </w:r>
          </w:p>
        </w:tc>
      </w:tr>
      <w:tr w14:paraId="2000B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18D1075F">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15</w:t>
            </w:r>
          </w:p>
        </w:tc>
        <w:tc>
          <w:tcPr>
            <w:tcW w:w="2125" w:type="dxa"/>
            <w:vAlign w:val="center"/>
          </w:tcPr>
          <w:p w14:paraId="750672CE">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供应商对采购文件</w:t>
            </w:r>
          </w:p>
          <w:p w14:paraId="6CF5D7D2">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提出质疑的时间</w:t>
            </w:r>
          </w:p>
        </w:tc>
        <w:tc>
          <w:tcPr>
            <w:tcW w:w="7037" w:type="dxa"/>
            <w:vAlign w:val="center"/>
          </w:tcPr>
          <w:p w14:paraId="47B327EB">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提疑于</w:t>
            </w:r>
            <w:r>
              <w:rPr>
                <w:rFonts w:hint="eastAsia" w:asciiTheme="minorEastAsia" w:hAnsiTheme="minorEastAsia" w:eastAsiaTheme="minorEastAsia" w:cstheme="minorEastAsia"/>
                <w:color w:val="auto"/>
                <w:kern w:val="0"/>
                <w:sz w:val="21"/>
                <w:szCs w:val="21"/>
                <w:lang w:val="zh-CN"/>
              </w:rPr>
              <w:t>在知道或者应知其权益受到损害之日起</w:t>
            </w:r>
            <w:r>
              <w:rPr>
                <w:rFonts w:hint="eastAsia" w:asciiTheme="minorEastAsia" w:hAnsiTheme="minorEastAsia" w:eastAsiaTheme="minorEastAsia" w:cstheme="minorEastAsia"/>
                <w:color w:val="auto"/>
                <w:kern w:val="0"/>
                <w:sz w:val="21"/>
                <w:szCs w:val="21"/>
              </w:rPr>
              <w:t>7</w:t>
            </w:r>
            <w:r>
              <w:rPr>
                <w:rFonts w:hint="eastAsia" w:asciiTheme="minorEastAsia" w:hAnsiTheme="minorEastAsia" w:eastAsiaTheme="minorEastAsia" w:cstheme="minorEastAsia"/>
                <w:color w:val="auto"/>
                <w:kern w:val="0"/>
                <w:sz w:val="21"/>
                <w:szCs w:val="21"/>
                <w:lang w:val="zh-CN"/>
              </w:rPr>
              <w:t>个工作日内</w:t>
            </w:r>
            <w:r>
              <w:rPr>
                <w:rFonts w:hint="eastAsia" w:asciiTheme="minorEastAsia" w:hAnsiTheme="minorEastAsia" w:eastAsiaTheme="minorEastAsia" w:cstheme="minorEastAsia"/>
                <w:color w:val="auto"/>
                <w:sz w:val="21"/>
                <w:szCs w:val="21"/>
              </w:rPr>
              <w:t>。</w:t>
            </w:r>
          </w:p>
        </w:tc>
      </w:tr>
      <w:tr w14:paraId="4C91A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19C43146">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16</w:t>
            </w:r>
          </w:p>
        </w:tc>
        <w:tc>
          <w:tcPr>
            <w:tcW w:w="2125" w:type="dxa"/>
            <w:vAlign w:val="center"/>
          </w:tcPr>
          <w:p w14:paraId="55FDFC60">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接收质疑函的方式和联系方式</w:t>
            </w:r>
          </w:p>
        </w:tc>
        <w:tc>
          <w:tcPr>
            <w:tcW w:w="7037" w:type="dxa"/>
          </w:tcPr>
          <w:p w14:paraId="78AAF8D7">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认为采购文件、采购过程和中标或成交结果使自己的权益受到损害的</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 xml:space="preserve"> 可以在知道或者应知其权益受到损害之日起七个工作日内，按中华人民共和国财政部令第94号《政府采购质疑和投诉办法》的相关规定，以书面形式同时向采购人和采购代理机构提出质疑</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加盖单位公章且法定代表人签字</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，由其授权代表携带法人授权书及本人身份证件提交</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邮寄、传真件不予受理</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。逾期未提交或未按照要求提交的质疑函将不予受理。</w:t>
            </w:r>
          </w:p>
          <w:p w14:paraId="521948BD">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若有投诉，可按照相关规定以书面形式向监督部门进行投诉。</w:t>
            </w:r>
          </w:p>
          <w:p w14:paraId="2F086596">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（2）质疑函的内容、格式：应符合《政府采购质疑和投诉办法》（财政部第94号令）相关规定和财政部门制定的《政府采购质疑函范本》格式。</w:t>
            </w:r>
          </w:p>
          <w:p w14:paraId="702DE6AF">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应在法定质疑期内一次性提出针对同一采购程序环节的质疑。</w:t>
            </w:r>
          </w:p>
          <w:p w14:paraId="2BF7B472">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（4）接收质疑函联系方式：</w:t>
            </w:r>
          </w:p>
          <w:p w14:paraId="58D25068">
            <w:pPr>
              <w:spacing w:line="360" w:lineRule="auto"/>
              <w:jc w:val="left"/>
              <w:rPr>
                <w:rFonts w:hint="eastAsia" w:ascii="宋体" w:hAnsi="宋体" w:eastAsia="宋体" w:cs="宋体"/>
                <w:color w:val="auto"/>
                <w:sz w:val="21"/>
                <w:szCs w:val="21"/>
              </w:rPr>
            </w:pPr>
            <w:r>
              <w:rPr>
                <w:rFonts w:hint="eastAsia" w:ascii="宋体" w:hAnsi="宋体" w:eastAsia="宋体" w:cs="宋体"/>
                <w:b/>
                <w:bCs/>
                <w:color w:val="auto"/>
                <w:sz w:val="21"/>
                <w:szCs w:val="21"/>
              </w:rPr>
              <w:t>采 购 人：</w:t>
            </w:r>
          </w:p>
          <w:p w14:paraId="29F22118">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名称：平顶山市湛河区教育体育局</w:t>
            </w:r>
          </w:p>
          <w:p w14:paraId="1DF8ABF1">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地址：平顶山市光明路中段启蒙路交叉口</w:t>
            </w:r>
          </w:p>
          <w:p w14:paraId="65BDA923">
            <w:pPr>
              <w:spacing w:line="360" w:lineRule="auto"/>
              <w:jc w:val="lef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联系人：熊</w:t>
            </w:r>
            <w:r>
              <w:rPr>
                <w:rFonts w:hint="eastAsia" w:asciiTheme="minorEastAsia" w:hAnsiTheme="minorEastAsia" w:eastAsiaTheme="minorEastAsia" w:cstheme="minorEastAsia"/>
                <w:color w:val="auto"/>
                <w:sz w:val="21"/>
                <w:szCs w:val="21"/>
                <w:lang w:val="en-US" w:eastAsia="zh-CN"/>
              </w:rPr>
              <w:t xml:space="preserve">先生 </w:t>
            </w:r>
          </w:p>
          <w:p w14:paraId="4C790933">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联系方式：0375-7658019 </w:t>
            </w:r>
          </w:p>
          <w:p w14:paraId="6536D5BC">
            <w:pPr>
              <w:spacing w:line="360" w:lineRule="auto"/>
              <w:jc w:val="left"/>
              <w:rPr>
                <w:rFonts w:hint="eastAsia" w:ascii="宋体" w:hAnsi="宋体" w:eastAsia="宋体" w:cs="宋体"/>
                <w:b/>
                <w:bCs/>
                <w:color w:val="auto"/>
                <w:sz w:val="21"/>
                <w:szCs w:val="21"/>
              </w:rPr>
            </w:pPr>
            <w:r>
              <w:rPr>
                <w:rFonts w:hint="eastAsia" w:ascii="宋体" w:hAnsi="宋体" w:eastAsia="宋体" w:cs="宋体"/>
                <w:b/>
                <w:bCs/>
                <w:color w:val="auto"/>
                <w:sz w:val="21"/>
                <w:szCs w:val="21"/>
              </w:rPr>
              <w:t>采购代理机构信息</w:t>
            </w:r>
          </w:p>
          <w:p w14:paraId="6FA906A1">
            <w:pPr>
              <w:pStyle w:val="55"/>
              <w:spacing w:line="360"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名称：河南易采工程管理有限公司</w:t>
            </w:r>
          </w:p>
          <w:p w14:paraId="13B24308">
            <w:pPr>
              <w:pStyle w:val="55"/>
              <w:spacing w:line="360"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地址：河南省平顶山市未来路中段中梁鹰城壹号院</w:t>
            </w:r>
          </w:p>
          <w:p w14:paraId="6113913B">
            <w:pPr>
              <w:pStyle w:val="55"/>
              <w:spacing w:line="360"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联系人：吴女士</w:t>
            </w:r>
          </w:p>
          <w:p w14:paraId="78C1AF05">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联系方式：0375-2555998    19939030802</w:t>
            </w:r>
          </w:p>
          <w:p w14:paraId="37BC773C">
            <w:pPr>
              <w:spacing w:line="360" w:lineRule="auto"/>
              <w:jc w:val="left"/>
              <w:rPr>
                <w:rFonts w:hint="eastAsia" w:asciiTheme="minorEastAsia" w:hAnsiTheme="minorEastAsia" w:eastAsiaTheme="minorEastAsia" w:cstheme="minorEastAsia"/>
                <w:color w:val="auto"/>
                <w:sz w:val="21"/>
                <w:szCs w:val="21"/>
              </w:rPr>
            </w:pPr>
            <w:r>
              <w:rPr>
                <w:rFonts w:hint="eastAsia" w:ascii="宋体" w:hAnsi="宋体" w:eastAsia="宋体" w:cs="宋体"/>
                <w:color w:val="auto"/>
                <w:sz w:val="21"/>
                <w:szCs w:val="21"/>
              </w:rPr>
              <w:t>对供应商提出的质疑，采购人、采购代理机构应当依法及时答复和处理，不得推诿扯皮故意刁难</w:t>
            </w:r>
            <w:r>
              <w:rPr>
                <w:rFonts w:hint="eastAsia" w:ascii="宋体" w:hAnsi="宋体" w:eastAsia="宋体" w:cs="宋体"/>
                <w:color w:val="auto"/>
                <w:sz w:val="21"/>
                <w:szCs w:val="21"/>
                <w:lang w:eastAsia="zh-CN"/>
              </w:rPr>
              <w:t>，必</w:t>
            </w:r>
            <w:r>
              <w:rPr>
                <w:rFonts w:hint="eastAsia" w:ascii="宋体" w:hAnsi="宋体" w:eastAsia="宋体" w:cs="宋体"/>
                <w:color w:val="auto"/>
                <w:sz w:val="21"/>
                <w:szCs w:val="21"/>
              </w:rPr>
              <w:t>须进行实质性回应。</w:t>
            </w:r>
          </w:p>
        </w:tc>
      </w:tr>
      <w:tr w14:paraId="28A00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25774DB5">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17</w:t>
            </w:r>
          </w:p>
        </w:tc>
        <w:tc>
          <w:tcPr>
            <w:tcW w:w="2125" w:type="dxa"/>
            <w:vAlign w:val="center"/>
          </w:tcPr>
          <w:p w14:paraId="58F2625E">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付款方式</w:t>
            </w:r>
          </w:p>
        </w:tc>
        <w:tc>
          <w:tcPr>
            <w:tcW w:w="7037" w:type="dxa"/>
            <w:vAlign w:val="center"/>
          </w:tcPr>
          <w:p w14:paraId="2FA13FAF">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合同签订后支付合同总价的30%作为项目预付款，首付款比列为50%。整体项目通过验收后，甲方一次性付清剩余合同款项。</w:t>
            </w:r>
          </w:p>
        </w:tc>
      </w:tr>
      <w:tr w14:paraId="7773B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0454FAD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18</w:t>
            </w:r>
          </w:p>
        </w:tc>
        <w:tc>
          <w:tcPr>
            <w:tcW w:w="2125" w:type="dxa"/>
            <w:vAlign w:val="center"/>
          </w:tcPr>
          <w:p w14:paraId="317994D7">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分包履约</w:t>
            </w:r>
          </w:p>
        </w:tc>
        <w:tc>
          <w:tcPr>
            <w:tcW w:w="7037" w:type="dxa"/>
            <w:vAlign w:val="center"/>
          </w:tcPr>
          <w:p w14:paraId="2BF4605A">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本项目拒绝分包履约形式履行合同。</w:t>
            </w:r>
          </w:p>
        </w:tc>
      </w:tr>
      <w:tr w14:paraId="12070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2D687CEF">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w:t>
            </w:r>
          </w:p>
        </w:tc>
        <w:tc>
          <w:tcPr>
            <w:tcW w:w="2125" w:type="dxa"/>
            <w:vAlign w:val="center"/>
          </w:tcPr>
          <w:p w14:paraId="4412FF94">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构成采购文件的其他文件</w:t>
            </w:r>
          </w:p>
        </w:tc>
        <w:tc>
          <w:tcPr>
            <w:tcW w:w="7037" w:type="dxa"/>
            <w:vAlign w:val="center"/>
          </w:tcPr>
          <w:p w14:paraId="212103AC">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采购文件的澄清、修改书及有关补充通知为采购文件的有效组成部分。</w:t>
            </w:r>
          </w:p>
        </w:tc>
      </w:tr>
      <w:tr w14:paraId="2587B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0CFD686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w:t>
            </w:r>
          </w:p>
        </w:tc>
        <w:tc>
          <w:tcPr>
            <w:tcW w:w="2125" w:type="dxa"/>
            <w:vAlign w:val="center"/>
          </w:tcPr>
          <w:p w14:paraId="0362B45C">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投标截止时间</w:t>
            </w:r>
          </w:p>
        </w:tc>
        <w:tc>
          <w:tcPr>
            <w:tcW w:w="7037" w:type="dxa"/>
            <w:vAlign w:val="center"/>
          </w:tcPr>
          <w:p w14:paraId="3119BDBB">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08</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25</w:t>
            </w:r>
            <w:r>
              <w:rPr>
                <w:rFonts w:hint="eastAsia" w:asciiTheme="minorEastAsia" w:hAnsiTheme="minorEastAsia" w:eastAsiaTheme="minorEastAsia" w:cstheme="minorEastAsia"/>
                <w:sz w:val="21"/>
                <w:szCs w:val="21"/>
              </w:rPr>
              <w:t>日</w:t>
            </w:r>
            <w:r>
              <w:rPr>
                <w:rFonts w:hint="eastAsia" w:asciiTheme="minorEastAsia" w:hAnsiTheme="minorEastAsia" w:eastAsiaTheme="minorEastAsia" w:cstheme="minorEastAsia"/>
                <w:sz w:val="21"/>
                <w:szCs w:val="21"/>
                <w:lang w:val="en-US" w:eastAsia="zh-CN"/>
              </w:rPr>
              <w:t xml:space="preserve">08 </w:t>
            </w:r>
            <w:r>
              <w:rPr>
                <w:rFonts w:hint="eastAsia" w:asciiTheme="minorEastAsia" w:hAnsiTheme="minorEastAsia" w:eastAsiaTheme="minorEastAsia" w:cstheme="minorEastAsia"/>
                <w:sz w:val="21"/>
                <w:szCs w:val="21"/>
              </w:rPr>
              <w:t>时</w:t>
            </w:r>
            <w:r>
              <w:rPr>
                <w:rFonts w:hint="eastAsia" w:asciiTheme="minorEastAsia" w:hAnsiTheme="minorEastAsia" w:eastAsiaTheme="minorEastAsia" w:cstheme="minorEastAsia"/>
                <w:sz w:val="21"/>
                <w:szCs w:val="21"/>
                <w:lang w:val="en-US" w:eastAsia="zh-CN"/>
              </w:rPr>
              <w:t>40</w:t>
            </w:r>
            <w:r>
              <w:rPr>
                <w:rFonts w:hint="eastAsia" w:asciiTheme="minorEastAsia" w:hAnsiTheme="minorEastAsia" w:eastAsiaTheme="minorEastAsia" w:cstheme="minorEastAsia"/>
                <w:sz w:val="21"/>
                <w:szCs w:val="21"/>
              </w:rPr>
              <w:t>分（北京时间）</w:t>
            </w:r>
          </w:p>
        </w:tc>
      </w:tr>
      <w:tr w14:paraId="4F7A7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53E0819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w:t>
            </w:r>
          </w:p>
        </w:tc>
        <w:tc>
          <w:tcPr>
            <w:tcW w:w="2125" w:type="dxa"/>
            <w:vAlign w:val="center"/>
          </w:tcPr>
          <w:p w14:paraId="6E528C9B">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投标有效期</w:t>
            </w:r>
          </w:p>
        </w:tc>
        <w:tc>
          <w:tcPr>
            <w:tcW w:w="7037" w:type="dxa"/>
            <w:vAlign w:val="center"/>
          </w:tcPr>
          <w:p w14:paraId="448419DE">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90日历天</w:t>
            </w:r>
          </w:p>
        </w:tc>
      </w:tr>
      <w:tr w14:paraId="203CA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01E1AA4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w:t>
            </w:r>
          </w:p>
        </w:tc>
        <w:tc>
          <w:tcPr>
            <w:tcW w:w="2125" w:type="dxa"/>
            <w:vAlign w:val="center"/>
          </w:tcPr>
          <w:p w14:paraId="32F3697A">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备选投标方案</w:t>
            </w:r>
          </w:p>
        </w:tc>
        <w:tc>
          <w:tcPr>
            <w:tcW w:w="7037" w:type="dxa"/>
            <w:vAlign w:val="center"/>
          </w:tcPr>
          <w:p w14:paraId="63C7705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不接受备选投标方案。</w:t>
            </w:r>
          </w:p>
        </w:tc>
      </w:tr>
      <w:tr w14:paraId="79308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370022B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w:t>
            </w:r>
          </w:p>
        </w:tc>
        <w:tc>
          <w:tcPr>
            <w:tcW w:w="2125" w:type="dxa"/>
            <w:vAlign w:val="center"/>
          </w:tcPr>
          <w:p w14:paraId="05473C4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电子化投标文件的</w:t>
            </w:r>
          </w:p>
          <w:p w14:paraId="0BA20C6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签章</w:t>
            </w:r>
          </w:p>
        </w:tc>
        <w:tc>
          <w:tcPr>
            <w:tcW w:w="7037" w:type="dxa"/>
            <w:vAlign w:val="center"/>
          </w:tcPr>
          <w:p w14:paraId="605F2FA4">
            <w:pPr>
              <w:pStyle w:val="77"/>
              <w:spacing w:before="2" w:line="360" w:lineRule="auto"/>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1、供应商在生成电子化投标文件后，应对电子化投标文件进行签章，未进行签章的视为无效投标。</w:t>
            </w:r>
          </w:p>
          <w:p w14:paraId="12D5F0C7">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2、招标文件中要求法定代表人或授权委托人签字或盖章的，</w:t>
            </w:r>
            <w:r>
              <w:rPr>
                <w:rFonts w:hint="eastAsia" w:asciiTheme="minorEastAsia" w:hAnsiTheme="minorEastAsia" w:eastAsiaTheme="minorEastAsia" w:cstheme="minorEastAsia"/>
                <w:sz w:val="21"/>
                <w:szCs w:val="21"/>
                <w:lang w:eastAsia="zh-CN"/>
              </w:rPr>
              <w:t>供应商</w:t>
            </w:r>
            <w:r>
              <w:rPr>
                <w:rFonts w:hint="eastAsia" w:asciiTheme="minorEastAsia" w:hAnsiTheme="minorEastAsia" w:eastAsiaTheme="minorEastAsia" w:cstheme="minorEastAsia"/>
                <w:sz w:val="21"/>
                <w:szCs w:val="21"/>
              </w:rPr>
              <w:t>在进行电子化投标文件签章时，以签盖法定代表人签章为准。电子化投标文件具体制作教材请</w:t>
            </w:r>
            <w:r>
              <w:rPr>
                <w:rFonts w:hint="eastAsia" w:asciiTheme="minorEastAsia" w:hAnsiTheme="minorEastAsia" w:eastAsiaTheme="minorEastAsia" w:cstheme="minorEastAsia"/>
                <w:sz w:val="21"/>
                <w:szCs w:val="21"/>
                <w:lang w:eastAsia="zh-CN"/>
              </w:rPr>
              <w:t>供应商</w:t>
            </w:r>
            <w:r>
              <w:rPr>
                <w:rFonts w:hint="eastAsia" w:asciiTheme="minorEastAsia" w:hAnsiTheme="minorEastAsia" w:eastAsiaTheme="minorEastAsia" w:cstheme="minorEastAsia"/>
                <w:sz w:val="21"/>
                <w:szCs w:val="21"/>
              </w:rPr>
              <w:t>通过CA证书登录平顶山市公共资源电子化交易系统在右上角“组建下载”中查看。</w:t>
            </w:r>
          </w:p>
        </w:tc>
      </w:tr>
      <w:tr w14:paraId="0A955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6818993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w:t>
            </w:r>
          </w:p>
        </w:tc>
        <w:tc>
          <w:tcPr>
            <w:tcW w:w="2125" w:type="dxa"/>
            <w:vAlign w:val="center"/>
          </w:tcPr>
          <w:p w14:paraId="3C81BA2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电子化投标文件的格式及上传投标</w:t>
            </w:r>
          </w:p>
        </w:tc>
        <w:tc>
          <w:tcPr>
            <w:tcW w:w="7037" w:type="dxa"/>
            <w:vAlign w:val="center"/>
          </w:tcPr>
          <w:p w14:paraId="77868FB1">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eastAsia="zh-CN"/>
              </w:rPr>
              <w:t>供应商</w:t>
            </w:r>
            <w:r>
              <w:rPr>
                <w:rFonts w:hint="eastAsia" w:asciiTheme="minorEastAsia" w:hAnsiTheme="minorEastAsia" w:eastAsiaTheme="minorEastAsia" w:cstheme="minorEastAsia"/>
                <w:sz w:val="21"/>
                <w:szCs w:val="21"/>
              </w:rPr>
              <w:t>所上传的电子化投标文件，应是通过中心投标文件制作系统制作的，经过签章和加密后生成的电子版投标文件。生成的电子版投标文件包含用于投标文件上传的主文件（项目文件格式为：xxx公司_ 项目名称.file）和用于应急补救的投标文件备份文件（项目文件格式为：xxx公司_ 项目名称.bin），备份文件主要用于电子化开标出现技术问题后的补救，请</w:t>
            </w:r>
            <w:r>
              <w:rPr>
                <w:rFonts w:hint="eastAsia" w:asciiTheme="minorEastAsia" w:hAnsiTheme="minorEastAsia" w:eastAsiaTheme="minorEastAsia" w:cstheme="minorEastAsia"/>
                <w:sz w:val="21"/>
                <w:szCs w:val="21"/>
                <w:lang w:eastAsia="zh-CN"/>
              </w:rPr>
              <w:t>供应商</w:t>
            </w:r>
            <w:r>
              <w:rPr>
                <w:rFonts w:hint="eastAsia" w:asciiTheme="minorEastAsia" w:hAnsiTheme="minorEastAsia" w:eastAsiaTheme="minorEastAsia" w:cstheme="minorEastAsia"/>
                <w:sz w:val="21"/>
                <w:szCs w:val="21"/>
              </w:rPr>
              <w:t>随身携带。</w:t>
            </w:r>
          </w:p>
          <w:p w14:paraId="7B5C38CB">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注：</w:t>
            </w:r>
            <w:r>
              <w:rPr>
                <w:rFonts w:hint="eastAsia" w:asciiTheme="minorEastAsia" w:hAnsiTheme="minorEastAsia" w:eastAsiaTheme="minorEastAsia" w:cstheme="minorEastAsia"/>
                <w:b/>
                <w:bCs/>
                <w:sz w:val="21"/>
                <w:szCs w:val="21"/>
                <w:lang w:eastAsia="zh-CN"/>
              </w:rPr>
              <w:t>供应商</w:t>
            </w:r>
            <w:r>
              <w:rPr>
                <w:rFonts w:hint="eastAsia" w:asciiTheme="minorEastAsia" w:hAnsiTheme="minorEastAsia" w:eastAsiaTheme="minorEastAsia" w:cstheme="minorEastAsia"/>
                <w:b/>
                <w:bCs/>
                <w:sz w:val="21"/>
                <w:szCs w:val="21"/>
              </w:rPr>
              <w:t>投报多个标段的，根据标段制作各个标段的投标文件后上传。</w:t>
            </w:r>
          </w:p>
          <w:p w14:paraId="774D800D">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2、电子化投标文件应在投标截止时间前成功上传至平顶山市公共资源电子化交易系统。至投标截止时间止，仍未上传成功的电子化投标文件将不予接收。</w:t>
            </w:r>
          </w:p>
          <w:p w14:paraId="642AF97F">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注：如按照电子化投标操作教材制作完成的电子化投标文件无法上传的，</w:t>
            </w:r>
            <w:r>
              <w:rPr>
                <w:rFonts w:hint="eastAsia" w:asciiTheme="minorEastAsia" w:hAnsiTheme="minorEastAsia" w:eastAsiaTheme="minorEastAsia" w:cstheme="minorEastAsia"/>
                <w:b/>
                <w:bCs/>
                <w:sz w:val="21"/>
                <w:szCs w:val="21"/>
                <w:lang w:eastAsia="zh-CN"/>
              </w:rPr>
              <w:t>供应商</w:t>
            </w:r>
            <w:r>
              <w:rPr>
                <w:rFonts w:hint="eastAsia" w:asciiTheme="minorEastAsia" w:hAnsiTheme="minorEastAsia" w:eastAsiaTheme="minorEastAsia" w:cstheme="minorEastAsia"/>
                <w:b/>
                <w:bCs/>
                <w:sz w:val="21"/>
                <w:szCs w:val="21"/>
              </w:rPr>
              <w:t>应在投标截止时间前尽早的联系中心技术人员，以便有充分的时间进行处理。</w:t>
            </w:r>
            <w:r>
              <w:rPr>
                <w:rFonts w:hint="eastAsia" w:asciiTheme="minorEastAsia" w:hAnsiTheme="minorEastAsia" w:eastAsiaTheme="minorEastAsia" w:cstheme="minorEastAsia"/>
                <w:b/>
                <w:bCs/>
                <w:sz w:val="21"/>
                <w:szCs w:val="21"/>
                <w:lang w:eastAsia="zh-CN"/>
              </w:rPr>
              <w:t>供应商</w:t>
            </w:r>
            <w:r>
              <w:rPr>
                <w:rFonts w:hint="eastAsia" w:asciiTheme="minorEastAsia" w:hAnsiTheme="minorEastAsia" w:eastAsiaTheme="minorEastAsia" w:cstheme="minorEastAsia"/>
                <w:b/>
                <w:bCs/>
                <w:sz w:val="21"/>
                <w:szCs w:val="21"/>
              </w:rPr>
              <w:t>应充分考虑到处理技术问题和上传数据等工作所需的时间问题，投标文件未在投标截止时间前成功上传的，其投标文件不予接收。</w:t>
            </w:r>
          </w:p>
        </w:tc>
      </w:tr>
      <w:tr w14:paraId="36C85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08FD016B">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25</w:t>
            </w:r>
          </w:p>
        </w:tc>
        <w:tc>
          <w:tcPr>
            <w:tcW w:w="2125" w:type="dxa"/>
            <w:vAlign w:val="center"/>
          </w:tcPr>
          <w:p w14:paraId="15246D69">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投标文件的递交</w:t>
            </w:r>
          </w:p>
        </w:tc>
        <w:tc>
          <w:tcPr>
            <w:tcW w:w="7037" w:type="dxa"/>
            <w:vAlign w:val="center"/>
          </w:tcPr>
          <w:p w14:paraId="1BC6BC54">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供应商应于</w:t>
            </w:r>
            <w:r>
              <w:rPr>
                <w:rFonts w:hint="eastAsia" w:asciiTheme="minorEastAsia" w:hAnsiTheme="minorEastAsia" w:eastAsiaTheme="minorEastAsia" w:cstheme="minorEastAsia"/>
                <w:sz w:val="21"/>
                <w:szCs w:val="21"/>
              </w:rPr>
              <w:t>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08</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25</w:t>
            </w:r>
            <w:r>
              <w:rPr>
                <w:rFonts w:hint="eastAsia" w:asciiTheme="minorEastAsia" w:hAnsiTheme="minorEastAsia" w:eastAsiaTheme="minorEastAsia" w:cstheme="minorEastAsia"/>
                <w:sz w:val="21"/>
                <w:szCs w:val="21"/>
              </w:rPr>
              <w:t>日</w:t>
            </w:r>
            <w:r>
              <w:rPr>
                <w:rFonts w:hint="eastAsia" w:asciiTheme="minorEastAsia" w:hAnsiTheme="minorEastAsia" w:eastAsiaTheme="minorEastAsia" w:cstheme="minorEastAsia"/>
                <w:sz w:val="21"/>
                <w:szCs w:val="21"/>
                <w:lang w:val="en-US" w:eastAsia="zh-CN"/>
              </w:rPr>
              <w:t xml:space="preserve">08 </w:t>
            </w:r>
            <w:r>
              <w:rPr>
                <w:rFonts w:hint="eastAsia" w:asciiTheme="minorEastAsia" w:hAnsiTheme="minorEastAsia" w:eastAsiaTheme="minorEastAsia" w:cstheme="minorEastAsia"/>
                <w:sz w:val="21"/>
                <w:szCs w:val="21"/>
              </w:rPr>
              <w:t>时</w:t>
            </w:r>
            <w:r>
              <w:rPr>
                <w:rFonts w:hint="eastAsia" w:asciiTheme="minorEastAsia" w:hAnsiTheme="minorEastAsia" w:eastAsiaTheme="minorEastAsia" w:cstheme="minorEastAsia"/>
                <w:sz w:val="21"/>
                <w:szCs w:val="21"/>
                <w:lang w:val="en-US" w:eastAsia="zh-CN"/>
              </w:rPr>
              <w:t>40</w:t>
            </w:r>
            <w:r>
              <w:rPr>
                <w:rFonts w:hint="eastAsia" w:asciiTheme="minorEastAsia" w:hAnsiTheme="minorEastAsia" w:eastAsiaTheme="minorEastAsia" w:cstheme="minorEastAsia"/>
                <w:sz w:val="21"/>
                <w:szCs w:val="21"/>
              </w:rPr>
              <w:t>分</w:t>
            </w:r>
            <w:r>
              <w:rPr>
                <w:rFonts w:hint="eastAsia" w:asciiTheme="minorEastAsia" w:hAnsiTheme="minorEastAsia" w:eastAsiaTheme="minorEastAsia" w:cstheme="minorEastAsia"/>
                <w:color w:val="auto"/>
                <w:sz w:val="21"/>
                <w:szCs w:val="21"/>
              </w:rPr>
              <w:t>（北京时间）前将投标文件电子版提交到平顶山市公共资源电子化交易系统，逾期送达的不予受理。</w:t>
            </w:r>
          </w:p>
        </w:tc>
      </w:tr>
      <w:tr w14:paraId="7F1A1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657AA5D3">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26</w:t>
            </w:r>
          </w:p>
        </w:tc>
        <w:tc>
          <w:tcPr>
            <w:tcW w:w="2125" w:type="dxa"/>
            <w:vAlign w:val="center"/>
          </w:tcPr>
          <w:p w14:paraId="23D05F22">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递交投标文件地点</w:t>
            </w:r>
          </w:p>
        </w:tc>
        <w:tc>
          <w:tcPr>
            <w:tcW w:w="7037" w:type="dxa"/>
            <w:vAlign w:val="center"/>
          </w:tcPr>
          <w:p w14:paraId="256712DE">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平顶山市公共资源交易中心电子系统</w:t>
            </w:r>
          </w:p>
        </w:tc>
      </w:tr>
      <w:tr w14:paraId="7A620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39627087">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27</w:t>
            </w:r>
          </w:p>
        </w:tc>
        <w:tc>
          <w:tcPr>
            <w:tcW w:w="2125" w:type="dxa"/>
            <w:vAlign w:val="center"/>
          </w:tcPr>
          <w:p w14:paraId="20A599FC">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开标时间和地点</w:t>
            </w:r>
          </w:p>
        </w:tc>
        <w:tc>
          <w:tcPr>
            <w:tcW w:w="7037" w:type="dxa"/>
            <w:vAlign w:val="center"/>
          </w:tcPr>
          <w:p w14:paraId="3D83B718">
            <w:pPr>
              <w:spacing w:line="360" w:lineRule="auto"/>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b/>
                <w:color w:val="auto"/>
                <w:sz w:val="21"/>
                <w:szCs w:val="21"/>
              </w:rPr>
              <w:t>开标时间：</w:t>
            </w:r>
            <w:r>
              <w:rPr>
                <w:rFonts w:hint="eastAsia" w:asciiTheme="minorEastAsia" w:hAnsiTheme="minorEastAsia" w:eastAsiaTheme="minorEastAsia" w:cstheme="minorEastAsia"/>
                <w:color w:val="auto"/>
                <w:sz w:val="21"/>
                <w:szCs w:val="21"/>
              </w:rPr>
              <w:t>同投标截止时间</w:t>
            </w:r>
          </w:p>
          <w:p w14:paraId="4017D5E2">
            <w:pPr>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rPr>
              <w:t>开标地点：</w:t>
            </w:r>
            <w:r>
              <w:rPr>
                <w:rFonts w:hint="eastAsia" w:asciiTheme="minorEastAsia" w:hAnsiTheme="minorEastAsia" w:eastAsiaTheme="minorEastAsia" w:cstheme="minorEastAsia"/>
                <w:color w:val="auto"/>
                <w:sz w:val="21"/>
                <w:szCs w:val="21"/>
              </w:rPr>
              <w:t>平顶山市公共资源交易中心电子系统。</w:t>
            </w:r>
          </w:p>
          <w:p w14:paraId="5AFE632A">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rPr>
              <w:t>注：全面实行在线“不见面”开标，</w:t>
            </w:r>
            <w:r>
              <w:rPr>
                <w:rFonts w:hint="eastAsia" w:asciiTheme="minorEastAsia" w:hAnsiTheme="minorEastAsia" w:eastAsiaTheme="minorEastAsia" w:cstheme="minorEastAsia"/>
                <w:b/>
                <w:color w:val="auto"/>
                <w:sz w:val="21"/>
                <w:szCs w:val="21"/>
                <w:lang w:eastAsia="zh-CN"/>
              </w:rPr>
              <w:t>供应商</w:t>
            </w:r>
            <w:r>
              <w:rPr>
                <w:rFonts w:hint="eastAsia" w:asciiTheme="minorEastAsia" w:hAnsiTheme="minorEastAsia" w:eastAsiaTheme="minorEastAsia" w:cstheme="minorEastAsia"/>
                <w:b/>
                <w:color w:val="auto"/>
                <w:sz w:val="21"/>
                <w:szCs w:val="21"/>
              </w:rPr>
              <w:t>远程在线解密投标文件，不再到开标现场，</w:t>
            </w:r>
            <w:r>
              <w:rPr>
                <w:rFonts w:hint="eastAsia" w:asciiTheme="minorEastAsia" w:hAnsiTheme="minorEastAsia" w:eastAsiaTheme="minorEastAsia" w:cstheme="minorEastAsia"/>
                <w:b/>
                <w:color w:val="auto"/>
                <w:sz w:val="21"/>
                <w:szCs w:val="21"/>
                <w:lang w:eastAsia="zh-CN"/>
              </w:rPr>
              <w:t>供应商</w:t>
            </w:r>
            <w:r>
              <w:rPr>
                <w:rFonts w:hint="eastAsia" w:asciiTheme="minorEastAsia" w:hAnsiTheme="minorEastAsia" w:eastAsiaTheme="minorEastAsia" w:cstheme="minorEastAsia"/>
                <w:b/>
                <w:color w:val="auto"/>
                <w:sz w:val="21"/>
                <w:szCs w:val="21"/>
              </w:rPr>
              <w:t>开标前应仔细阅读《“不见面”开标注意事项及操作流程》。</w:t>
            </w:r>
          </w:p>
        </w:tc>
      </w:tr>
      <w:tr w14:paraId="09F7E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6AACC2BE">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28</w:t>
            </w:r>
          </w:p>
        </w:tc>
        <w:tc>
          <w:tcPr>
            <w:tcW w:w="2125" w:type="dxa"/>
            <w:vAlign w:val="center"/>
          </w:tcPr>
          <w:p w14:paraId="67A58715">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评审小组的组建</w:t>
            </w:r>
          </w:p>
        </w:tc>
        <w:tc>
          <w:tcPr>
            <w:tcW w:w="7037" w:type="dxa"/>
            <w:vAlign w:val="center"/>
          </w:tcPr>
          <w:p w14:paraId="2CD08FD7">
            <w:pPr>
              <w:autoSpaceDE w:val="0"/>
              <w:autoSpaceDN w:val="0"/>
              <w:spacing w:before="1" w:line="360" w:lineRule="auto"/>
              <w:ind w:left="103" w:right="-20"/>
              <w:rPr>
                <w:rFonts w:hint="eastAsia"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评审小组由采购人的代表和有关评审等方面的专家组成，成员人数为5人以上单数。</w:t>
            </w:r>
          </w:p>
          <w:p w14:paraId="0BC3B511">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注</w:t>
            </w:r>
            <w:r>
              <w:rPr>
                <w:rFonts w:hint="eastAsia" w:asciiTheme="minorEastAsia" w:hAnsiTheme="minorEastAsia" w:eastAsiaTheme="minorEastAsia" w:cstheme="minorEastAsia"/>
                <w:b/>
                <w:bCs/>
                <w:color w:val="auto"/>
                <w:spacing w:val="1"/>
                <w:sz w:val="21"/>
                <w:szCs w:val="21"/>
              </w:rPr>
              <w:t>：</w:t>
            </w:r>
            <w:r>
              <w:rPr>
                <w:rFonts w:hint="eastAsia" w:asciiTheme="minorEastAsia" w:hAnsiTheme="minorEastAsia" w:eastAsiaTheme="minorEastAsia" w:cstheme="minorEastAsia"/>
                <w:b/>
                <w:color w:val="auto"/>
                <w:sz w:val="21"/>
                <w:szCs w:val="21"/>
              </w:rPr>
              <w:t>上述规定为一组评标专家组成方式，根据项目标段数量和评标工作量，可由由多组专家完成评审，但一个标段只能由一组专家评审。</w:t>
            </w:r>
          </w:p>
        </w:tc>
      </w:tr>
      <w:tr w14:paraId="3EC5A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76232464">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29</w:t>
            </w:r>
          </w:p>
        </w:tc>
        <w:tc>
          <w:tcPr>
            <w:tcW w:w="2125" w:type="dxa"/>
            <w:vAlign w:val="center"/>
          </w:tcPr>
          <w:p w14:paraId="043ACEAF">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代理费</w:t>
            </w:r>
          </w:p>
        </w:tc>
        <w:tc>
          <w:tcPr>
            <w:tcW w:w="7037" w:type="dxa"/>
            <w:vAlign w:val="center"/>
          </w:tcPr>
          <w:p w14:paraId="59B0B48B">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参照豫招协【2023】002号文和发改价格【2015】299号的规定，</w:t>
            </w:r>
            <w:r>
              <w:rPr>
                <w:rFonts w:hint="eastAsia" w:asciiTheme="minorEastAsia" w:hAnsiTheme="minorEastAsia" w:eastAsiaTheme="minorEastAsia" w:cstheme="minorEastAsia"/>
                <w:color w:val="auto"/>
                <w:kern w:val="0"/>
                <w:sz w:val="21"/>
                <w:szCs w:val="21"/>
              </w:rPr>
              <w:t>由中标人在中标结果公示后向招标代理机构全额交纳招标代理服务费</w:t>
            </w:r>
            <w:r>
              <w:rPr>
                <w:rFonts w:hint="eastAsia" w:asciiTheme="minorEastAsia" w:hAnsiTheme="minorEastAsia" w:eastAsiaTheme="minorEastAsia" w:cstheme="minorEastAsia"/>
                <w:color w:val="auto"/>
                <w:sz w:val="21"/>
                <w:szCs w:val="21"/>
                <w:lang w:val="en-US" w:eastAsia="zh-CN"/>
              </w:rPr>
              <w:t>三标段：</w:t>
            </w:r>
            <w:r>
              <w:rPr>
                <w:rFonts w:hint="eastAsia" w:asciiTheme="minorEastAsia" w:hAnsiTheme="minorEastAsia" w:eastAsiaTheme="minorEastAsia" w:cstheme="minorEastAsia"/>
                <w:color w:val="auto"/>
                <w:kern w:val="0"/>
                <w:sz w:val="21"/>
                <w:szCs w:val="21"/>
                <w:lang w:val="en-US" w:eastAsia="zh-CN"/>
              </w:rPr>
              <w:t>17150.00元</w:t>
            </w:r>
            <w:r>
              <w:rPr>
                <w:rFonts w:hint="eastAsia" w:asciiTheme="minorEastAsia" w:hAnsiTheme="minorEastAsia" w:eastAsiaTheme="minorEastAsia" w:cstheme="minorEastAsia"/>
                <w:color w:val="auto"/>
                <w:kern w:val="0"/>
                <w:sz w:val="21"/>
                <w:szCs w:val="21"/>
              </w:rPr>
              <w:t>。</w:t>
            </w:r>
          </w:p>
        </w:tc>
      </w:tr>
      <w:tr w14:paraId="2A405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16DEF9DD">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30</w:t>
            </w:r>
          </w:p>
        </w:tc>
        <w:tc>
          <w:tcPr>
            <w:tcW w:w="2125" w:type="dxa"/>
            <w:vAlign w:val="center"/>
          </w:tcPr>
          <w:p w14:paraId="2B35A61F">
            <w:pPr>
              <w:spacing w:line="360" w:lineRule="auto"/>
              <w:jc w:val="center"/>
              <w:rPr>
                <w:rFonts w:hint="eastAsia" w:asciiTheme="minorEastAsia" w:hAnsiTheme="minorEastAsia" w:eastAsiaTheme="minorEastAsia" w:cstheme="minorEastAsia"/>
                <w:color w:val="auto"/>
                <w:sz w:val="21"/>
                <w:szCs w:val="21"/>
              </w:rPr>
            </w:pPr>
            <w:r>
              <w:rPr>
                <w:rFonts w:hint="eastAsia" w:ascii="宋体" w:hAnsi="宋体" w:cs="宋体"/>
                <w:color w:val="auto"/>
                <w:sz w:val="21"/>
                <w:szCs w:val="21"/>
              </w:rPr>
              <w:t>验收要求</w:t>
            </w:r>
          </w:p>
        </w:tc>
        <w:tc>
          <w:tcPr>
            <w:tcW w:w="7037" w:type="dxa"/>
            <w:vAlign w:val="top"/>
          </w:tcPr>
          <w:p w14:paraId="474E12EA">
            <w:pPr>
              <w:pStyle w:val="18"/>
              <w:spacing w:line="360" w:lineRule="auto"/>
              <w:rPr>
                <w:rFonts w:hint="default" w:ascii="宋体" w:hAnsi="宋体" w:eastAsia="宋体" w:cs="宋体"/>
                <w:color w:val="auto"/>
                <w:kern w:val="2"/>
                <w:sz w:val="21"/>
                <w:szCs w:val="21"/>
                <w:lang w:val="en-US" w:eastAsia="zh-CN" w:bidi="ar-SA"/>
              </w:rPr>
            </w:pPr>
            <w:r>
              <w:rPr>
                <w:rFonts w:hint="default" w:ascii="宋体" w:hAnsi="宋体" w:eastAsia="宋体" w:cs="宋体"/>
                <w:color w:val="auto"/>
                <w:kern w:val="2"/>
                <w:sz w:val="21"/>
                <w:szCs w:val="21"/>
                <w:lang w:val="en-US" w:eastAsia="zh-CN" w:bidi="ar-SA"/>
              </w:rPr>
              <w:t>1.采购人有权委托具备相应资质的第三方专业机构（河南省教育资源保障中心）对本项目进行验收，验收费用由乙方(中标供应商)承担，已包含在合同总价中，甲方(采购人)不另行支付。</w:t>
            </w:r>
          </w:p>
          <w:p w14:paraId="3F081E1B">
            <w:pPr>
              <w:pStyle w:val="18"/>
              <w:spacing w:line="360" w:lineRule="auto"/>
              <w:rPr>
                <w:rFonts w:hint="eastAsia" w:asciiTheme="minorEastAsia" w:hAnsiTheme="minorEastAsia" w:eastAsiaTheme="minorEastAsia" w:cstheme="minorEastAsia"/>
                <w:b/>
                <w:color w:val="auto"/>
                <w:sz w:val="21"/>
                <w:szCs w:val="21"/>
              </w:rPr>
            </w:pPr>
            <w:r>
              <w:rPr>
                <w:rFonts w:hint="default" w:ascii="宋体" w:hAnsi="宋体" w:eastAsia="宋体" w:cs="宋体"/>
                <w:color w:val="auto"/>
                <w:kern w:val="2"/>
                <w:sz w:val="21"/>
                <w:szCs w:val="21"/>
                <w:lang w:val="en-US" w:eastAsia="zh-CN" w:bidi="ar-SA"/>
              </w:rPr>
              <w:t>2.第三方验收费用的支付方式为:乙方应在甲方指定的第三方验收机构出具验收结果报告前，向该验收机构全额支付验收费用，并向甲方提交支付凭证。若乙方未按时支付验收费用导致验收工作延误的，由乙方承担相应违约责任。</w:t>
            </w:r>
          </w:p>
        </w:tc>
      </w:tr>
      <w:tr w14:paraId="2AC0A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5FBBEC2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31</w:t>
            </w:r>
          </w:p>
        </w:tc>
        <w:tc>
          <w:tcPr>
            <w:tcW w:w="2125" w:type="dxa"/>
            <w:vAlign w:val="center"/>
          </w:tcPr>
          <w:p w14:paraId="19828A6C">
            <w:pPr>
              <w:pStyle w:val="25"/>
              <w:spacing w:before="0" w:beforeAutospacing="0" w:after="0" w:afterAutospacing="0"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其他注意事项</w:t>
            </w:r>
          </w:p>
        </w:tc>
        <w:tc>
          <w:tcPr>
            <w:tcW w:w="7037" w:type="dxa"/>
            <w:vAlign w:val="center"/>
          </w:tcPr>
          <w:p w14:paraId="71FA954E">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参与同一个标段(包)的</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存在下列情形之一的，其投标(响应)文件无效:</w:t>
            </w:r>
          </w:p>
          <w:p w14:paraId="726F9D52">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(一)不同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的电子投标(响应)文件上传计算机的网卡MAC地址、CPU序列号和硬盘序列号等硬件信息相同的:</w:t>
            </w:r>
          </w:p>
          <w:p w14:paraId="6B9D8F77">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rPr>
              <w:t>(二)不同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的投标(响应)文件由同一电子设备编制、打印加密或者上传</w:t>
            </w:r>
            <w:r>
              <w:rPr>
                <w:rFonts w:hint="eastAsia" w:asciiTheme="minorEastAsia" w:hAnsiTheme="minorEastAsia" w:eastAsiaTheme="minorEastAsia" w:cstheme="minorEastAsia"/>
                <w:color w:val="000000"/>
                <w:sz w:val="21"/>
                <w:szCs w:val="21"/>
                <w:lang w:eastAsia="zh-CN"/>
              </w:rPr>
              <w:t>；</w:t>
            </w:r>
          </w:p>
          <w:p w14:paraId="7752D909">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rPr>
              <w:t>(三)不同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的投标(响应)文件由同一电子设备打印、复印</w:t>
            </w:r>
            <w:r>
              <w:rPr>
                <w:rFonts w:hint="eastAsia" w:asciiTheme="minorEastAsia" w:hAnsiTheme="minorEastAsia" w:eastAsiaTheme="minorEastAsia" w:cstheme="minorEastAsia"/>
                <w:color w:val="000000"/>
                <w:sz w:val="21"/>
                <w:szCs w:val="21"/>
                <w:lang w:eastAsia="zh-CN"/>
              </w:rPr>
              <w:t>；</w:t>
            </w:r>
          </w:p>
          <w:p w14:paraId="01A94039">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rPr>
              <w:t>(四)不同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的投标(响应)文件由同一人送达或者分发，或者不同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联系人为同一人或不同联系人的联系电话一致的</w:t>
            </w:r>
            <w:r>
              <w:rPr>
                <w:rFonts w:hint="eastAsia" w:asciiTheme="minorEastAsia" w:hAnsiTheme="minorEastAsia" w:eastAsiaTheme="minorEastAsia" w:cstheme="minorEastAsia"/>
                <w:color w:val="000000"/>
                <w:sz w:val="21"/>
                <w:szCs w:val="21"/>
                <w:lang w:eastAsia="zh-CN"/>
              </w:rPr>
              <w:t>；</w:t>
            </w:r>
          </w:p>
          <w:p w14:paraId="02DE77BC">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rPr>
              <w:t>(五)不同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的投标(响应)文件的内容存在两处以上细节错误一致</w:t>
            </w:r>
            <w:r>
              <w:rPr>
                <w:rFonts w:hint="eastAsia" w:asciiTheme="minorEastAsia" w:hAnsiTheme="minorEastAsia" w:eastAsiaTheme="minorEastAsia" w:cstheme="minorEastAsia"/>
                <w:color w:val="000000"/>
                <w:sz w:val="21"/>
                <w:szCs w:val="21"/>
                <w:lang w:eastAsia="zh-CN"/>
              </w:rPr>
              <w:t>；</w:t>
            </w:r>
          </w:p>
          <w:p w14:paraId="2D79CDB0">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rPr>
              <w:t>(六)不同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的法定代表人、委托代理人、项目经理、项目负责人等由同一个单位缴纳社会保险或者领取报酬的</w:t>
            </w:r>
            <w:r>
              <w:rPr>
                <w:rFonts w:hint="eastAsia" w:asciiTheme="minorEastAsia" w:hAnsiTheme="minorEastAsia" w:eastAsiaTheme="minorEastAsia" w:cstheme="minorEastAsia"/>
                <w:color w:val="000000"/>
                <w:sz w:val="21"/>
                <w:szCs w:val="21"/>
                <w:lang w:eastAsia="zh-CN"/>
              </w:rPr>
              <w:t>；</w:t>
            </w:r>
          </w:p>
          <w:p w14:paraId="409CF7FE">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rPr>
              <w:t>(七)不同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投标(响应)文件中法定代表人或者负责人签字出自同一人之手</w:t>
            </w:r>
            <w:r>
              <w:rPr>
                <w:rFonts w:hint="eastAsia" w:asciiTheme="minorEastAsia" w:hAnsiTheme="minorEastAsia" w:eastAsiaTheme="minorEastAsia" w:cstheme="minorEastAsia"/>
                <w:color w:val="000000"/>
                <w:sz w:val="21"/>
                <w:szCs w:val="21"/>
                <w:lang w:eastAsia="zh-CN"/>
              </w:rPr>
              <w:t>；</w:t>
            </w:r>
          </w:p>
          <w:p w14:paraId="48EB7D80">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(八)其它涉嫌串通的情形。</w:t>
            </w:r>
          </w:p>
        </w:tc>
      </w:tr>
      <w:tr w14:paraId="31697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61044E14">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w:t>
            </w:r>
          </w:p>
        </w:tc>
        <w:tc>
          <w:tcPr>
            <w:tcW w:w="2125" w:type="dxa"/>
            <w:vAlign w:val="center"/>
          </w:tcPr>
          <w:p w14:paraId="2908DA3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政采领域优化营商环境相关政策</w:t>
            </w:r>
          </w:p>
        </w:tc>
        <w:tc>
          <w:tcPr>
            <w:tcW w:w="7037" w:type="dxa"/>
            <w:vAlign w:val="center"/>
          </w:tcPr>
          <w:p w14:paraId="70548D30">
            <w:pPr>
              <w:spacing w:line="360" w:lineRule="auto"/>
              <w:jc w:val="left"/>
              <w:rPr>
                <w:rFonts w:hint="eastAsia" w:ascii="宋体" w:hAnsi="宋体" w:eastAsia="宋体" w:cs="宋体"/>
                <w:b/>
                <w:sz w:val="21"/>
                <w:szCs w:val="21"/>
              </w:rPr>
            </w:pPr>
            <w:r>
              <w:rPr>
                <w:rFonts w:hint="eastAsia" w:ascii="宋体" w:hAnsi="宋体" w:cs="宋体"/>
                <w:b/>
                <w:sz w:val="21"/>
                <w:szCs w:val="21"/>
                <w:lang w:val="en-US" w:eastAsia="zh-CN"/>
              </w:rPr>
              <w:t>一</w:t>
            </w:r>
            <w:r>
              <w:rPr>
                <w:rFonts w:hint="eastAsia" w:ascii="宋体" w:hAnsi="宋体" w:eastAsia="宋体" w:cs="宋体"/>
                <w:b/>
                <w:sz w:val="21"/>
                <w:szCs w:val="21"/>
              </w:rPr>
              <w:t>、维护企业在政府采购活动中的知情权</w:t>
            </w:r>
          </w:p>
          <w:p w14:paraId="1888F4BE">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采用公开招标采购方式的政府采购项目，在公告中标结果的同时，对未通过资格审查的</w:t>
            </w:r>
            <w:r>
              <w:rPr>
                <w:rFonts w:hint="eastAsia" w:ascii="宋体" w:hAnsi="宋体" w:cs="宋体"/>
                <w:sz w:val="21"/>
                <w:szCs w:val="21"/>
                <w:lang w:eastAsia="zh-CN"/>
              </w:rPr>
              <w:t>供应商</w:t>
            </w:r>
            <w:r>
              <w:rPr>
                <w:rFonts w:hint="eastAsia" w:ascii="宋体" w:hAnsi="宋体" w:eastAsia="宋体" w:cs="宋体"/>
                <w:sz w:val="21"/>
                <w:szCs w:val="21"/>
              </w:rPr>
              <w:t>，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14:paraId="19D62DD8">
            <w:pPr>
              <w:spacing w:line="360" w:lineRule="auto"/>
              <w:jc w:val="left"/>
              <w:rPr>
                <w:rFonts w:hint="eastAsia" w:ascii="宋体" w:hAnsi="宋体" w:eastAsia="宋体" w:cs="宋体"/>
                <w:b/>
                <w:sz w:val="21"/>
                <w:szCs w:val="21"/>
              </w:rPr>
            </w:pPr>
            <w:r>
              <w:rPr>
                <w:rFonts w:hint="eastAsia" w:ascii="宋体" w:hAnsi="宋体" w:cs="宋体"/>
                <w:b/>
                <w:sz w:val="21"/>
                <w:szCs w:val="21"/>
                <w:lang w:val="en-US" w:eastAsia="zh-CN"/>
              </w:rPr>
              <w:t>二</w:t>
            </w:r>
            <w:r>
              <w:rPr>
                <w:rFonts w:hint="eastAsia" w:ascii="宋体" w:hAnsi="宋体" w:eastAsia="宋体" w:cs="宋体"/>
                <w:b/>
                <w:sz w:val="21"/>
                <w:szCs w:val="21"/>
              </w:rPr>
              <w:t>、提供中小企业声明函格式</w:t>
            </w:r>
          </w:p>
          <w:p w14:paraId="16D195C8">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已在采购文件中按照财政部、工信部印发的《政府采购促进中小企业发展管理办法》的通知精神（财库〔2020〕46号）提供中小企业声明函格式。</w:t>
            </w:r>
          </w:p>
          <w:p w14:paraId="2C61FE48">
            <w:pPr>
              <w:spacing w:line="360" w:lineRule="auto"/>
              <w:jc w:val="left"/>
              <w:rPr>
                <w:rFonts w:hint="eastAsia" w:ascii="宋体" w:hAnsi="宋体" w:eastAsia="宋体" w:cs="宋体"/>
                <w:b/>
                <w:sz w:val="21"/>
                <w:szCs w:val="21"/>
              </w:rPr>
            </w:pPr>
            <w:r>
              <w:rPr>
                <w:rFonts w:hint="eastAsia" w:ascii="宋体" w:hAnsi="宋体" w:cs="宋体"/>
                <w:b/>
                <w:sz w:val="21"/>
                <w:szCs w:val="21"/>
                <w:lang w:val="en-US" w:eastAsia="zh-CN"/>
              </w:rPr>
              <w:t>三</w:t>
            </w:r>
            <w:r>
              <w:rPr>
                <w:rFonts w:hint="eastAsia" w:ascii="宋体" w:hAnsi="宋体" w:eastAsia="宋体" w:cs="宋体"/>
                <w:b/>
                <w:sz w:val="21"/>
                <w:szCs w:val="21"/>
              </w:rPr>
              <w:t>、推广政府采购合同融资</w:t>
            </w:r>
          </w:p>
          <w:p w14:paraId="1CF521DA">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“政府采购合同融资告知函”见招标文件附件，鼓励中标供应商凭借采购合同申请贷款，助力解决中小企业融资难、融资贵的问题。</w:t>
            </w:r>
          </w:p>
          <w:p w14:paraId="1E55AF73">
            <w:pPr>
              <w:spacing w:line="360" w:lineRule="auto"/>
              <w:jc w:val="left"/>
              <w:rPr>
                <w:rFonts w:hint="eastAsia" w:ascii="宋体" w:hAnsi="宋体" w:eastAsia="宋体" w:cs="宋体"/>
                <w:b/>
                <w:sz w:val="21"/>
                <w:szCs w:val="21"/>
              </w:rPr>
            </w:pPr>
            <w:r>
              <w:rPr>
                <w:rFonts w:hint="eastAsia" w:ascii="宋体" w:hAnsi="宋体" w:cs="宋体"/>
                <w:b/>
                <w:sz w:val="21"/>
                <w:szCs w:val="21"/>
                <w:lang w:val="en-US" w:eastAsia="zh-CN"/>
              </w:rPr>
              <w:t>四</w:t>
            </w:r>
            <w:r>
              <w:rPr>
                <w:rFonts w:hint="eastAsia" w:ascii="宋体" w:hAnsi="宋体" w:eastAsia="宋体" w:cs="宋体"/>
                <w:b/>
                <w:sz w:val="21"/>
                <w:szCs w:val="21"/>
              </w:rPr>
              <w:t>、落实预留采购份额</w:t>
            </w:r>
          </w:p>
          <w:p w14:paraId="0D9B9DCF">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p>
          <w:p w14:paraId="084FB39A">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超过200万元的货物和服务采购项目、超过 400 万元的工程采购项目中适宜由中小企业提供的，预留该部分采购项目预算总额的30%（或40%）以上专门面向中小企业采购,其中预留给小微企业的比例不低于 60%(中标企业如是中型企业，则该供应商按照相关规定将采购项目中的一定比例分包小微企业）。</w:t>
            </w:r>
          </w:p>
          <w:p w14:paraId="7B960161">
            <w:pPr>
              <w:spacing w:line="360" w:lineRule="auto"/>
              <w:jc w:val="left"/>
              <w:rPr>
                <w:rFonts w:hint="eastAsia" w:ascii="宋体" w:hAnsi="宋体" w:eastAsia="宋体" w:cs="宋体"/>
                <w:b/>
                <w:sz w:val="21"/>
                <w:szCs w:val="21"/>
              </w:rPr>
            </w:pPr>
            <w:r>
              <w:rPr>
                <w:rFonts w:hint="eastAsia" w:ascii="宋体" w:hAnsi="宋体" w:cs="宋体"/>
                <w:b/>
                <w:sz w:val="21"/>
                <w:szCs w:val="21"/>
                <w:lang w:val="en-US" w:eastAsia="zh-CN"/>
              </w:rPr>
              <w:t>五</w:t>
            </w:r>
            <w:r>
              <w:rPr>
                <w:rFonts w:hint="eastAsia" w:ascii="宋体" w:hAnsi="宋体" w:eastAsia="宋体" w:cs="宋体"/>
                <w:b/>
                <w:sz w:val="21"/>
                <w:szCs w:val="21"/>
              </w:rPr>
              <w:t>、落实价格评审优惠政策</w:t>
            </w:r>
          </w:p>
          <w:p w14:paraId="51C06F2C">
            <w:pPr>
              <w:spacing w:line="360" w:lineRule="auto"/>
              <w:rPr>
                <w:rFonts w:hint="eastAsia" w:ascii="宋体" w:hAnsi="宋体" w:eastAsia="宋体" w:cs="宋体"/>
                <w:color w:val="FF0000"/>
                <w:sz w:val="21"/>
                <w:szCs w:val="21"/>
              </w:rPr>
            </w:pPr>
            <w:r>
              <w:rPr>
                <w:rFonts w:hint="eastAsia" w:ascii="宋体" w:hAnsi="宋体" w:eastAsia="宋体" w:cs="宋体"/>
                <w:sz w:val="21"/>
                <w:szCs w:val="21"/>
              </w:rPr>
              <w:t>（1）执行财政部、工业和信息化部关于印发《政府采购促进中小企业发展暂行办法》的通知（财库〔2020〕46号），</w:t>
            </w:r>
            <w:r>
              <w:rPr>
                <w:rFonts w:hint="eastAsia" w:asciiTheme="minorEastAsia" w:hAnsiTheme="minorEastAsia" w:eastAsiaTheme="minorEastAsia" w:cstheme="minorEastAsia"/>
                <w:b/>
                <w:color w:val="FF0000"/>
                <w:sz w:val="21"/>
                <w:szCs w:val="21"/>
              </w:rPr>
              <w:t>本项目执行价格评审优惠政策，对小型和微型企业给予20%的价格扣除，用扣除后的价格参与报价评审</w:t>
            </w:r>
            <w:r>
              <w:rPr>
                <w:rFonts w:hint="eastAsia" w:ascii="宋体" w:hAnsi="宋体" w:eastAsia="宋体" w:cs="宋体"/>
                <w:color w:val="FF0000"/>
                <w:sz w:val="21"/>
                <w:szCs w:val="21"/>
              </w:rPr>
              <w:t xml:space="preserve">。 </w:t>
            </w:r>
          </w:p>
          <w:p w14:paraId="3DE49EBB">
            <w:pPr>
              <w:spacing w:line="360" w:lineRule="auto"/>
              <w:rPr>
                <w:rFonts w:hint="eastAsia" w:ascii="宋体" w:hAnsi="宋体" w:eastAsia="宋体" w:cs="宋体"/>
                <w:sz w:val="21"/>
                <w:szCs w:val="21"/>
              </w:rPr>
            </w:pPr>
            <w:r>
              <w:rPr>
                <w:rFonts w:hint="eastAsia" w:ascii="宋体" w:hAnsi="宋体" w:eastAsia="宋体" w:cs="宋体"/>
                <w:sz w:val="21"/>
                <w:szCs w:val="21"/>
              </w:rPr>
              <w:t>（2）根据财政部、司法部《关于政府采购支持监狱企业发展有关问题》的通知（财库〔2014〕68号），监狱企业参加本项目投标时，应当提供由省级以上监狱管理局、戒毒管理局（新疆生产建设兵团）出具的属于监狱企业的证明文件。</w:t>
            </w:r>
            <w:r>
              <w:rPr>
                <w:rFonts w:hint="eastAsia" w:ascii="宋体" w:hAnsi="宋体" w:eastAsia="宋体" w:cs="宋体"/>
                <w:b/>
                <w:sz w:val="21"/>
                <w:szCs w:val="21"/>
              </w:rPr>
              <w:t>监狱企业视同小型、微型企业。</w:t>
            </w:r>
          </w:p>
          <w:p w14:paraId="3B666E60">
            <w:pPr>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rPr>
            </w:pPr>
            <w:r>
              <w:rPr>
                <w:rFonts w:hint="eastAsia" w:ascii="宋体" w:hAnsi="宋体" w:eastAsia="宋体" w:cs="宋体"/>
                <w:sz w:val="21"/>
                <w:szCs w:val="21"/>
              </w:rPr>
              <w:t>（3）根据财政部、民政部、中国残疾人联合会《关于促进残疾人就业政府采购政策的通知》（财库〔2017〕141号），在政府采购活动中，</w:t>
            </w:r>
            <w:r>
              <w:rPr>
                <w:rFonts w:hint="eastAsia" w:ascii="宋体" w:hAnsi="宋体" w:eastAsia="宋体" w:cs="宋体"/>
                <w:b/>
                <w:sz w:val="21"/>
                <w:szCs w:val="21"/>
              </w:rPr>
              <w:t>残疾人福利性单位视同小型、微型企业。</w:t>
            </w:r>
            <w:r>
              <w:rPr>
                <w:rFonts w:hint="eastAsia" w:ascii="宋体" w:hAnsi="宋体" w:eastAsia="宋体" w:cs="宋体"/>
                <w:sz w:val="21"/>
                <w:szCs w:val="21"/>
                <w:lang w:eastAsia="zh-CN"/>
              </w:rPr>
              <w:t>供应商</w:t>
            </w:r>
            <w:r>
              <w:rPr>
                <w:rFonts w:hint="eastAsia" w:ascii="宋体" w:hAnsi="宋体" w:eastAsia="宋体" w:cs="宋体"/>
                <w:sz w:val="21"/>
                <w:szCs w:val="21"/>
              </w:rPr>
              <w:t>属于残疾人福利性单位的，按照招标文件格式提供《残疾人福利性单位声明函》。</w:t>
            </w:r>
          </w:p>
          <w:p w14:paraId="7A7F161B">
            <w:pPr>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（4）对本国产品的支持政策 </w:t>
            </w:r>
          </w:p>
          <w:p w14:paraId="09DD9F06">
            <w:pPr>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本项目执行《国务院办公厅关于在政府采购中实施本国产品标准及相关政策的通知》（国办发〔2025〕34号）规定（详见附件8），政府采购活动中既有本国产品又有非本国产品参与竞争的，依法对本国产品给予价格评审优惠，对本国产品的报价给予20%的价格扣除，用扣除后的价格参与评审。 </w:t>
            </w:r>
          </w:p>
          <w:p w14:paraId="4E4A78E0">
            <w:pPr>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4D5B8FE">
            <w:pPr>
              <w:spacing w:line="360" w:lineRule="auto"/>
              <w:jc w:val="left"/>
              <w:rPr>
                <w:rFonts w:hint="eastAsia" w:asciiTheme="minorEastAsia" w:hAnsiTheme="minorEastAsia" w:eastAsiaTheme="minorEastAsia" w:cstheme="minorEastAsia"/>
                <w:b/>
                <w:sz w:val="21"/>
                <w:szCs w:val="21"/>
              </w:rPr>
            </w:pPr>
            <w:r>
              <w:rPr>
                <w:rFonts w:hint="eastAsia" w:ascii="宋体" w:hAnsi="宋体" w:eastAsia="宋体" w:cs="宋体"/>
                <w:b/>
                <w:sz w:val="21"/>
                <w:szCs w:val="21"/>
              </w:rPr>
              <w:t>说明：不符合上述适用情形的</w:t>
            </w:r>
            <w:r>
              <w:rPr>
                <w:rFonts w:hint="eastAsia" w:ascii="宋体" w:hAnsi="宋体" w:eastAsia="宋体" w:cs="宋体"/>
                <w:b/>
                <w:sz w:val="21"/>
                <w:szCs w:val="21"/>
                <w:lang w:eastAsia="zh-CN"/>
              </w:rPr>
              <w:t>供应商</w:t>
            </w:r>
            <w:r>
              <w:rPr>
                <w:rFonts w:hint="eastAsia" w:ascii="宋体" w:hAnsi="宋体" w:eastAsia="宋体" w:cs="宋体"/>
                <w:b/>
                <w:sz w:val="21"/>
                <w:szCs w:val="21"/>
              </w:rPr>
              <w:t>无须提供上述声明函件。</w:t>
            </w:r>
          </w:p>
        </w:tc>
      </w:tr>
      <w:tr w14:paraId="326E9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75ABE37E">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33</w:t>
            </w:r>
          </w:p>
        </w:tc>
        <w:tc>
          <w:tcPr>
            <w:tcW w:w="2125" w:type="dxa"/>
            <w:vAlign w:val="center"/>
          </w:tcPr>
          <w:p w14:paraId="4D5E644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color w:val="FF0000"/>
                <w:sz w:val="21"/>
                <w:szCs w:val="21"/>
              </w:rPr>
              <w:t>落实绿色产品（节能产品、环境标志产品）优先采购政策</w:t>
            </w:r>
          </w:p>
        </w:tc>
        <w:tc>
          <w:tcPr>
            <w:tcW w:w="7037" w:type="dxa"/>
            <w:vAlign w:val="center"/>
          </w:tcPr>
          <w:p w14:paraId="5AB9A921">
            <w:pPr>
              <w:spacing w:line="360" w:lineRule="auto"/>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(1)本项目若含有节能产品政府采购品目清单内政府强制采购产品，</w:t>
            </w:r>
            <w:r>
              <w:rPr>
                <w:rFonts w:hint="eastAsia" w:ascii="宋体" w:hAnsi="宋体" w:cs="宋体"/>
                <w:b/>
                <w:color w:val="auto"/>
                <w:sz w:val="21"/>
                <w:szCs w:val="21"/>
                <w:highlight w:val="none"/>
                <w:lang w:val="en-US" w:eastAsia="zh-CN"/>
              </w:rPr>
              <w:t>供应商</w:t>
            </w:r>
            <w:r>
              <w:rPr>
                <w:rFonts w:hint="eastAsia" w:ascii="宋体" w:hAnsi="宋体" w:eastAsia="宋体" w:cs="宋体"/>
                <w:b/>
                <w:color w:val="auto"/>
                <w:sz w:val="21"/>
                <w:szCs w:val="21"/>
                <w:highlight w:val="none"/>
              </w:rPr>
              <w:t>须选用国家确定的认证机构认证的处于有效期之内的政府强制采购节能产品。</w:t>
            </w:r>
          </w:p>
          <w:p w14:paraId="1EA30D52">
            <w:pPr>
              <w:spacing w:line="360" w:lineRule="auto"/>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本项目若含有节能产品、环境标志产品政府采购品目清单内政府优先采购产品，对选用国家确定的认证机构认证的处于有效期之内的政府优先采购节能产品(政府强制采购产品除外)、环境标志产品的，在评标时予以优先采购。</w:t>
            </w:r>
          </w:p>
          <w:p w14:paraId="64484AAA">
            <w:pPr>
              <w:spacing w:line="360" w:lineRule="auto"/>
              <w:jc w:val="left"/>
              <w:rPr>
                <w:rFonts w:hint="eastAsia" w:asciiTheme="minorEastAsia" w:hAnsiTheme="minorEastAsia" w:eastAsiaTheme="minorEastAsia" w:cstheme="minorEastAsia"/>
                <w:sz w:val="21"/>
                <w:szCs w:val="21"/>
              </w:rPr>
            </w:pPr>
            <w:r>
              <w:rPr>
                <w:rFonts w:hint="eastAsia" w:ascii="宋体" w:hAnsi="宋体" w:eastAsia="宋体" w:cs="宋体"/>
                <w:b/>
                <w:color w:val="auto"/>
                <w:sz w:val="21"/>
                <w:szCs w:val="21"/>
                <w:highlight w:val="none"/>
              </w:rPr>
              <w:t>(</w:t>
            </w:r>
            <w:r>
              <w:rPr>
                <w:rFonts w:hint="eastAsia" w:ascii="宋体" w:hAnsi="宋体" w:cs="宋体"/>
                <w:b/>
                <w:color w:val="auto"/>
                <w:sz w:val="21"/>
                <w:szCs w:val="21"/>
                <w:highlight w:val="none"/>
                <w:lang w:val="en-US" w:eastAsia="zh-CN"/>
              </w:rPr>
              <w:t>3</w:t>
            </w:r>
            <w:r>
              <w:rPr>
                <w:rFonts w:hint="eastAsia" w:ascii="宋体" w:hAnsi="宋体" w:eastAsia="宋体" w:cs="宋体"/>
                <w:b/>
                <w:color w:val="auto"/>
                <w:sz w:val="21"/>
                <w:szCs w:val="21"/>
                <w:highlight w:val="none"/>
              </w:rPr>
              <w:t>)强制采购的节能产品:台式计算机，便携式计算机，平板式微型计算机，激光打印机，针式打印机，液晶显示器，制冷压缩机，空调机组，专用制冷、空调设备，镇流器，空调机，电热水器，普通照明用双端荧光灯，电视设备，视频设备，便器，水嘴等品目为政府强制采购的节能产品。</w:t>
            </w:r>
          </w:p>
        </w:tc>
      </w:tr>
      <w:tr w14:paraId="110CE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022A6CD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34</w:t>
            </w:r>
          </w:p>
        </w:tc>
        <w:tc>
          <w:tcPr>
            <w:tcW w:w="2125" w:type="dxa"/>
            <w:vAlign w:val="center"/>
          </w:tcPr>
          <w:p w14:paraId="1CA6540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其他</w:t>
            </w:r>
          </w:p>
        </w:tc>
        <w:tc>
          <w:tcPr>
            <w:tcW w:w="7037" w:type="dxa"/>
            <w:vAlign w:val="center"/>
          </w:tcPr>
          <w:p w14:paraId="6180BB3D">
            <w:pPr>
              <w:pStyle w:val="28"/>
              <w:spacing w:line="360" w:lineRule="auto"/>
              <w:ind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rPr>
              <w:t>各供应商可通过《河南省政府采购网》《平顶山市政府采购网》《平顶山市湛河区政府采购网》《全国公共资源交易平台（河南省·平顶山市）》《河南省公共资源交易公共服务平台》自行查看中标（成交）公告及相关附件，同时代理公司将会以短信、电话或邮箱的方式通知相关未中标（成交）供应商。</w:t>
            </w:r>
          </w:p>
        </w:tc>
      </w:tr>
      <w:tr w14:paraId="5BEE0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694B5DE5">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35</w:t>
            </w:r>
          </w:p>
        </w:tc>
        <w:tc>
          <w:tcPr>
            <w:tcW w:w="2125" w:type="dxa"/>
            <w:vAlign w:val="center"/>
          </w:tcPr>
          <w:p w14:paraId="33D9547A">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履约保证金</w:t>
            </w:r>
          </w:p>
        </w:tc>
        <w:tc>
          <w:tcPr>
            <w:tcW w:w="7037" w:type="dxa"/>
            <w:vAlign w:val="center"/>
          </w:tcPr>
          <w:p w14:paraId="7EDABCBE">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根据河南省财政厅关于优化政府采购营商环境有关问题的通知（豫财购【2019】4号文），落实其文件精神，降低供应商参与政府采购活动交易成本，本项目不收取履约保证金。</w:t>
            </w:r>
          </w:p>
        </w:tc>
      </w:tr>
      <w:tr w14:paraId="3D08F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4E76992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36</w:t>
            </w:r>
          </w:p>
        </w:tc>
        <w:tc>
          <w:tcPr>
            <w:tcW w:w="2125" w:type="dxa"/>
            <w:vAlign w:val="center"/>
          </w:tcPr>
          <w:p w14:paraId="5F652D12">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文件费</w:t>
            </w:r>
          </w:p>
        </w:tc>
        <w:tc>
          <w:tcPr>
            <w:tcW w:w="7037" w:type="dxa"/>
            <w:vAlign w:val="center"/>
          </w:tcPr>
          <w:p w14:paraId="2F7A8C44">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不收取</w:t>
            </w:r>
          </w:p>
        </w:tc>
      </w:tr>
      <w:tr w14:paraId="4014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6C3A6E88">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37</w:t>
            </w:r>
          </w:p>
        </w:tc>
        <w:tc>
          <w:tcPr>
            <w:tcW w:w="2125" w:type="dxa"/>
            <w:vAlign w:val="center"/>
          </w:tcPr>
          <w:p w14:paraId="208D6ACD">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保证金</w:t>
            </w:r>
          </w:p>
        </w:tc>
        <w:tc>
          <w:tcPr>
            <w:tcW w:w="7037" w:type="dxa"/>
            <w:vAlign w:val="center"/>
          </w:tcPr>
          <w:p w14:paraId="6AFF0A4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不收取</w:t>
            </w:r>
          </w:p>
        </w:tc>
      </w:tr>
      <w:tr w14:paraId="16C1A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14464E6B">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38</w:t>
            </w:r>
          </w:p>
        </w:tc>
        <w:tc>
          <w:tcPr>
            <w:tcW w:w="2125" w:type="dxa"/>
            <w:vAlign w:val="center"/>
          </w:tcPr>
          <w:p w14:paraId="5240EFEC">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质保金</w:t>
            </w:r>
          </w:p>
        </w:tc>
        <w:tc>
          <w:tcPr>
            <w:tcW w:w="7037" w:type="dxa"/>
            <w:vAlign w:val="center"/>
          </w:tcPr>
          <w:p w14:paraId="61AC21D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不收取</w:t>
            </w:r>
          </w:p>
        </w:tc>
      </w:tr>
      <w:tr w14:paraId="0E06F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5EE4BDB4">
            <w:pPr>
              <w:spacing w:line="360" w:lineRule="auto"/>
              <w:jc w:val="center"/>
              <w:rPr>
                <w:rFonts w:hint="eastAsia" w:asciiTheme="minorEastAsia" w:hAnsiTheme="minorEastAsia" w:eastAsiaTheme="minorEastAsia" w:cstheme="minorEastAsia"/>
                <w:color w:val="auto"/>
                <w:sz w:val="21"/>
                <w:szCs w:val="21"/>
              </w:rPr>
            </w:pPr>
            <w:bookmarkStart w:id="1154" w:name="_GoBack" w:colFirst="0" w:colLast="2"/>
            <w:r>
              <w:rPr>
                <w:rFonts w:hint="eastAsia" w:asciiTheme="minorEastAsia" w:hAnsiTheme="minorEastAsia" w:eastAsiaTheme="minorEastAsia" w:cstheme="minorEastAsia"/>
                <w:color w:val="auto"/>
                <w:sz w:val="21"/>
                <w:szCs w:val="21"/>
              </w:rPr>
              <w:t>39</w:t>
            </w:r>
          </w:p>
        </w:tc>
        <w:tc>
          <w:tcPr>
            <w:tcW w:w="2125" w:type="dxa"/>
            <w:vAlign w:val="center"/>
          </w:tcPr>
          <w:p w14:paraId="1DD45C31">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本项目所属行业</w:t>
            </w:r>
          </w:p>
        </w:tc>
        <w:tc>
          <w:tcPr>
            <w:tcW w:w="7037" w:type="dxa"/>
            <w:vAlign w:val="center"/>
          </w:tcPr>
          <w:p w14:paraId="2B455DFB">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本项目所属行业为工业（制造业）</w:t>
            </w:r>
          </w:p>
        </w:tc>
      </w:tr>
      <w:bookmarkEnd w:id="1154"/>
      <w:tr w14:paraId="71821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63C5B18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40</w:t>
            </w:r>
          </w:p>
        </w:tc>
        <w:tc>
          <w:tcPr>
            <w:tcW w:w="2125" w:type="dxa"/>
            <w:vAlign w:val="center"/>
          </w:tcPr>
          <w:p w14:paraId="1730B3FC">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四方评价</w:t>
            </w:r>
          </w:p>
        </w:tc>
        <w:tc>
          <w:tcPr>
            <w:tcW w:w="7037" w:type="dxa"/>
            <w:vAlign w:val="center"/>
          </w:tcPr>
          <w:p w14:paraId="322E0E7B">
            <w:pPr>
              <w:spacing w:line="360" w:lineRule="auto"/>
              <w:jc w:val="lef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   </w:t>
            </w:r>
            <w:r>
              <w:rPr>
                <w:rFonts w:hint="eastAsia" w:asciiTheme="minorEastAsia" w:hAnsiTheme="minorEastAsia" w:eastAsiaTheme="minorEastAsia" w:cstheme="minorEastAsia"/>
                <w:bCs/>
                <w:sz w:val="21"/>
                <w:szCs w:val="21"/>
              </w:rPr>
              <w:t>根据《平顶山市财政局关于实行政府采购项目四方评价的通知》要求，自2023年起，我市所有政府采购项目实行信用评价。采购人、采购代理机构、评审专家、供应商在“评标结束”、“履约验收”后通过平顶山市政府采购网-评价管理-信用评价模块进行评价，供应商应在合同备案前注册政府采购网账号。</w:t>
            </w:r>
          </w:p>
          <w:p w14:paraId="1290B8A8">
            <w:pPr>
              <w:spacing w:line="360" w:lineRule="auto"/>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各相关单位及个人须按照下表时间节点，及时在政府采购网上进行评价：</w:t>
            </w:r>
          </w:p>
          <w:tbl>
            <w:tblPr>
              <w:tblStyle w:val="30"/>
              <w:tblW w:w="66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1701"/>
              <w:gridCol w:w="1418"/>
              <w:gridCol w:w="2131"/>
            </w:tblGrid>
            <w:tr w14:paraId="0C46E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6667" w:type="dxa"/>
                  <w:gridSpan w:val="4"/>
                  <w:noWrap/>
                  <w:vAlign w:val="center"/>
                </w:tcPr>
                <w:p w14:paraId="656102A0">
                  <w:pPr>
                    <w:widowControl/>
                    <w:spacing w:line="360" w:lineRule="auto"/>
                    <w:jc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四方评价时间节点</w:t>
                  </w:r>
                </w:p>
              </w:tc>
            </w:tr>
            <w:tr w14:paraId="10064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noWrap/>
                  <w:vAlign w:val="center"/>
                </w:tcPr>
                <w:p w14:paraId="797F493B">
                  <w:pPr>
                    <w:widowControl/>
                    <w:spacing w:line="360" w:lineRule="auto"/>
                    <w:jc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评价主体</w:t>
                  </w:r>
                </w:p>
              </w:tc>
              <w:tc>
                <w:tcPr>
                  <w:tcW w:w="1701" w:type="dxa"/>
                  <w:noWrap/>
                  <w:vAlign w:val="center"/>
                </w:tcPr>
                <w:p w14:paraId="74E19728">
                  <w:pPr>
                    <w:widowControl/>
                    <w:spacing w:line="360" w:lineRule="auto"/>
                    <w:jc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被评价主体</w:t>
                  </w:r>
                </w:p>
              </w:tc>
              <w:tc>
                <w:tcPr>
                  <w:tcW w:w="1418" w:type="dxa"/>
                  <w:noWrap/>
                  <w:vAlign w:val="center"/>
                </w:tcPr>
                <w:p w14:paraId="50FF6BCD">
                  <w:pPr>
                    <w:widowControl/>
                    <w:spacing w:line="360" w:lineRule="auto"/>
                    <w:jc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评价环节</w:t>
                  </w:r>
                </w:p>
              </w:tc>
              <w:tc>
                <w:tcPr>
                  <w:tcW w:w="2131" w:type="dxa"/>
                  <w:noWrap/>
                  <w:vAlign w:val="center"/>
                </w:tcPr>
                <w:p w14:paraId="23000058">
                  <w:pPr>
                    <w:widowControl/>
                    <w:spacing w:line="360" w:lineRule="auto"/>
                    <w:jc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评价节点</w:t>
                  </w:r>
                </w:p>
              </w:tc>
            </w:tr>
            <w:tr w14:paraId="7EC56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vMerge w:val="restart"/>
                  <w:noWrap/>
                  <w:vAlign w:val="center"/>
                </w:tcPr>
                <w:p w14:paraId="31569004">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采购人</w:t>
                  </w:r>
                </w:p>
              </w:tc>
              <w:tc>
                <w:tcPr>
                  <w:tcW w:w="1701" w:type="dxa"/>
                  <w:noWrap/>
                  <w:vAlign w:val="center"/>
                </w:tcPr>
                <w:p w14:paraId="22EE1500">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供应商</w:t>
                  </w:r>
                </w:p>
              </w:tc>
              <w:tc>
                <w:tcPr>
                  <w:tcW w:w="1418" w:type="dxa"/>
                  <w:noWrap/>
                  <w:vAlign w:val="center"/>
                </w:tcPr>
                <w:p w14:paraId="4590ECB2">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履约验收</w:t>
                  </w:r>
                </w:p>
              </w:tc>
              <w:tc>
                <w:tcPr>
                  <w:tcW w:w="2131" w:type="dxa"/>
                  <w:noWrap/>
                  <w:vAlign w:val="center"/>
                </w:tcPr>
                <w:p w14:paraId="5E66058F">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5个工作日内</w:t>
                  </w:r>
                </w:p>
              </w:tc>
            </w:tr>
            <w:tr w14:paraId="39245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vMerge w:val="continue"/>
                  <w:vAlign w:val="center"/>
                </w:tcPr>
                <w:p w14:paraId="4F41A266">
                  <w:pPr>
                    <w:widowControl/>
                    <w:spacing w:line="360" w:lineRule="auto"/>
                    <w:jc w:val="left"/>
                    <w:rPr>
                      <w:rFonts w:hint="eastAsia" w:asciiTheme="minorEastAsia" w:hAnsiTheme="minorEastAsia" w:eastAsiaTheme="minorEastAsia" w:cstheme="minorEastAsia"/>
                      <w:kern w:val="0"/>
                      <w:sz w:val="21"/>
                      <w:szCs w:val="21"/>
                    </w:rPr>
                  </w:pPr>
                </w:p>
              </w:tc>
              <w:tc>
                <w:tcPr>
                  <w:tcW w:w="1701" w:type="dxa"/>
                  <w:noWrap/>
                  <w:vAlign w:val="center"/>
                </w:tcPr>
                <w:p w14:paraId="6A298F1F">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评审专家</w:t>
                  </w:r>
                </w:p>
              </w:tc>
              <w:tc>
                <w:tcPr>
                  <w:tcW w:w="1418" w:type="dxa"/>
                  <w:noWrap/>
                  <w:vAlign w:val="center"/>
                </w:tcPr>
                <w:p w14:paraId="48507411">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评标结束</w:t>
                  </w:r>
                </w:p>
              </w:tc>
              <w:tc>
                <w:tcPr>
                  <w:tcW w:w="2131" w:type="dxa"/>
                  <w:noWrap/>
                  <w:vAlign w:val="center"/>
                </w:tcPr>
                <w:p w14:paraId="429B2D80">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5个工作日内</w:t>
                  </w:r>
                </w:p>
              </w:tc>
            </w:tr>
            <w:tr w14:paraId="77F21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vMerge w:val="continue"/>
                  <w:vAlign w:val="center"/>
                </w:tcPr>
                <w:p w14:paraId="26EBD7E0">
                  <w:pPr>
                    <w:widowControl/>
                    <w:spacing w:line="360" w:lineRule="auto"/>
                    <w:jc w:val="left"/>
                    <w:rPr>
                      <w:rFonts w:hint="eastAsia" w:asciiTheme="minorEastAsia" w:hAnsiTheme="minorEastAsia" w:eastAsiaTheme="minorEastAsia" w:cstheme="minorEastAsia"/>
                      <w:kern w:val="0"/>
                      <w:sz w:val="21"/>
                      <w:szCs w:val="21"/>
                    </w:rPr>
                  </w:pPr>
                </w:p>
              </w:tc>
              <w:tc>
                <w:tcPr>
                  <w:tcW w:w="1701" w:type="dxa"/>
                  <w:noWrap/>
                  <w:vAlign w:val="center"/>
                </w:tcPr>
                <w:p w14:paraId="31A2F76E">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代理机构</w:t>
                  </w:r>
                </w:p>
              </w:tc>
              <w:tc>
                <w:tcPr>
                  <w:tcW w:w="1418" w:type="dxa"/>
                  <w:noWrap/>
                  <w:vAlign w:val="center"/>
                </w:tcPr>
                <w:p w14:paraId="2BBEE631">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评标结束</w:t>
                  </w:r>
                </w:p>
              </w:tc>
              <w:tc>
                <w:tcPr>
                  <w:tcW w:w="2131" w:type="dxa"/>
                  <w:noWrap/>
                  <w:vAlign w:val="center"/>
                </w:tcPr>
                <w:p w14:paraId="790CDEBE">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5个工作日内</w:t>
                  </w:r>
                </w:p>
              </w:tc>
            </w:tr>
            <w:tr w14:paraId="37A8A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vMerge w:val="restart"/>
                  <w:noWrap/>
                  <w:vAlign w:val="center"/>
                </w:tcPr>
                <w:p w14:paraId="18F46482">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供应商</w:t>
                  </w:r>
                </w:p>
              </w:tc>
              <w:tc>
                <w:tcPr>
                  <w:tcW w:w="1701" w:type="dxa"/>
                  <w:noWrap/>
                  <w:vAlign w:val="center"/>
                </w:tcPr>
                <w:p w14:paraId="0662C808">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采购人</w:t>
                  </w:r>
                </w:p>
              </w:tc>
              <w:tc>
                <w:tcPr>
                  <w:tcW w:w="1418" w:type="dxa"/>
                  <w:noWrap/>
                  <w:vAlign w:val="center"/>
                </w:tcPr>
                <w:p w14:paraId="021C74E5">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履约验收</w:t>
                  </w:r>
                </w:p>
              </w:tc>
              <w:tc>
                <w:tcPr>
                  <w:tcW w:w="2131" w:type="dxa"/>
                  <w:noWrap/>
                  <w:vAlign w:val="center"/>
                </w:tcPr>
                <w:p w14:paraId="21636962">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5个工作日内</w:t>
                  </w:r>
                </w:p>
              </w:tc>
            </w:tr>
            <w:tr w14:paraId="168DB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vMerge w:val="continue"/>
                  <w:vAlign w:val="center"/>
                </w:tcPr>
                <w:p w14:paraId="12D4F305">
                  <w:pPr>
                    <w:widowControl/>
                    <w:spacing w:line="360" w:lineRule="auto"/>
                    <w:jc w:val="left"/>
                    <w:rPr>
                      <w:rFonts w:hint="eastAsia" w:asciiTheme="minorEastAsia" w:hAnsiTheme="minorEastAsia" w:eastAsiaTheme="minorEastAsia" w:cstheme="minorEastAsia"/>
                      <w:kern w:val="0"/>
                      <w:sz w:val="21"/>
                      <w:szCs w:val="21"/>
                    </w:rPr>
                  </w:pPr>
                </w:p>
              </w:tc>
              <w:tc>
                <w:tcPr>
                  <w:tcW w:w="1701" w:type="dxa"/>
                  <w:noWrap/>
                  <w:vAlign w:val="center"/>
                </w:tcPr>
                <w:p w14:paraId="1F3732B3">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代理机构</w:t>
                  </w:r>
                </w:p>
              </w:tc>
              <w:tc>
                <w:tcPr>
                  <w:tcW w:w="1418" w:type="dxa"/>
                  <w:noWrap/>
                  <w:vAlign w:val="center"/>
                </w:tcPr>
                <w:p w14:paraId="429BFB26">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履约验收</w:t>
                  </w:r>
                </w:p>
              </w:tc>
              <w:tc>
                <w:tcPr>
                  <w:tcW w:w="2131" w:type="dxa"/>
                  <w:noWrap/>
                  <w:vAlign w:val="center"/>
                </w:tcPr>
                <w:p w14:paraId="6BB3B1BF">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5个工作日内</w:t>
                  </w:r>
                </w:p>
              </w:tc>
            </w:tr>
            <w:tr w14:paraId="3F1C0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noWrap/>
                  <w:vAlign w:val="center"/>
                </w:tcPr>
                <w:p w14:paraId="2185483F">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代理机构</w:t>
                  </w:r>
                </w:p>
              </w:tc>
              <w:tc>
                <w:tcPr>
                  <w:tcW w:w="1701" w:type="dxa"/>
                  <w:noWrap/>
                  <w:vAlign w:val="center"/>
                </w:tcPr>
                <w:p w14:paraId="765D5F6F">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评审专家</w:t>
                  </w:r>
                </w:p>
              </w:tc>
              <w:tc>
                <w:tcPr>
                  <w:tcW w:w="1418" w:type="dxa"/>
                  <w:noWrap/>
                  <w:vAlign w:val="center"/>
                </w:tcPr>
                <w:p w14:paraId="253A5758">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评标结束</w:t>
                  </w:r>
                </w:p>
              </w:tc>
              <w:tc>
                <w:tcPr>
                  <w:tcW w:w="2131" w:type="dxa"/>
                  <w:noWrap/>
                  <w:vAlign w:val="center"/>
                </w:tcPr>
                <w:p w14:paraId="1BD40576">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5个工作日内</w:t>
                  </w:r>
                </w:p>
              </w:tc>
            </w:tr>
            <w:tr w14:paraId="5D295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noWrap/>
                  <w:vAlign w:val="center"/>
                </w:tcPr>
                <w:p w14:paraId="72EE8AFF">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评审专家</w:t>
                  </w:r>
                </w:p>
              </w:tc>
              <w:tc>
                <w:tcPr>
                  <w:tcW w:w="1701" w:type="dxa"/>
                  <w:noWrap/>
                  <w:vAlign w:val="center"/>
                </w:tcPr>
                <w:p w14:paraId="019D8BE1">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代理机构</w:t>
                  </w:r>
                </w:p>
              </w:tc>
              <w:tc>
                <w:tcPr>
                  <w:tcW w:w="1418" w:type="dxa"/>
                  <w:noWrap/>
                  <w:vAlign w:val="center"/>
                </w:tcPr>
                <w:p w14:paraId="760EF946">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评标结束</w:t>
                  </w:r>
                </w:p>
              </w:tc>
              <w:tc>
                <w:tcPr>
                  <w:tcW w:w="2131" w:type="dxa"/>
                  <w:noWrap/>
                  <w:vAlign w:val="center"/>
                </w:tcPr>
                <w:p w14:paraId="350187DB">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5个工作日内</w:t>
                  </w:r>
                </w:p>
              </w:tc>
            </w:tr>
          </w:tbl>
          <w:p w14:paraId="42C2F755">
            <w:pPr>
              <w:spacing w:line="360" w:lineRule="auto"/>
              <w:jc w:val="center"/>
              <w:rPr>
                <w:rFonts w:hint="eastAsia" w:asciiTheme="minorEastAsia" w:hAnsiTheme="minorEastAsia" w:eastAsiaTheme="minorEastAsia" w:cstheme="minorEastAsia"/>
                <w:sz w:val="21"/>
                <w:szCs w:val="21"/>
              </w:rPr>
            </w:pPr>
          </w:p>
        </w:tc>
      </w:tr>
    </w:tbl>
    <w:p w14:paraId="4ABF161A">
      <w:pPr>
        <w:rPr>
          <w:rFonts w:ascii="宋体" w:hAnsi="宋体" w:cs="宋体"/>
        </w:rPr>
      </w:pPr>
    </w:p>
    <w:p w14:paraId="548F65B4">
      <w:pPr>
        <w:rPr>
          <w:rFonts w:ascii="宋体" w:hAnsi="宋体" w:cs="宋体"/>
        </w:rPr>
      </w:pPr>
    </w:p>
    <w:p w14:paraId="27DE76ED">
      <w:pPr>
        <w:pStyle w:val="4"/>
        <w:spacing w:line="380" w:lineRule="exact"/>
        <w:ind w:firstLine="422"/>
        <w:jc w:val="center"/>
        <w:rPr>
          <w:rFonts w:ascii="宋体" w:hAnsi="宋体" w:cs="宋体"/>
          <w:sz w:val="21"/>
          <w:szCs w:val="21"/>
        </w:rPr>
      </w:pPr>
      <w:bookmarkStart w:id="104" w:name="_Toc17769"/>
      <w:bookmarkStart w:id="105" w:name="_Toc7494"/>
      <w:r>
        <w:rPr>
          <w:rFonts w:hint="eastAsia" w:ascii="宋体" w:hAnsi="宋体" w:cs="宋体"/>
          <w:sz w:val="21"/>
          <w:szCs w:val="21"/>
          <w:lang w:val="zh-CN"/>
        </w:rPr>
        <w:br w:type="page"/>
      </w:r>
      <w:r>
        <w:rPr>
          <w:rFonts w:hint="eastAsia" w:ascii="宋体" w:hAnsi="宋体" w:cs="宋体"/>
          <w:sz w:val="21"/>
          <w:szCs w:val="21"/>
          <w:lang w:val="zh-CN"/>
        </w:rPr>
        <w:t>一、说明</w:t>
      </w:r>
      <w:bookmarkEnd w:id="6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07DEDA39">
      <w:pPr>
        <w:spacing w:line="360" w:lineRule="auto"/>
        <w:outlineLvl w:val="2"/>
        <w:rPr>
          <w:rFonts w:ascii="宋体" w:hAnsi="宋体" w:cs="宋体"/>
          <w:b/>
          <w:bCs/>
          <w:sz w:val="21"/>
          <w:szCs w:val="21"/>
          <w:lang w:val="zh-CN"/>
        </w:rPr>
      </w:pPr>
      <w:bookmarkStart w:id="106" w:name="_Toc24335"/>
      <w:bookmarkStart w:id="107" w:name="_Toc17902"/>
      <w:bookmarkStart w:id="108" w:name="_Toc9907"/>
      <w:bookmarkStart w:id="109" w:name="_Toc11323"/>
      <w:bookmarkStart w:id="110" w:name="_Toc16432"/>
      <w:bookmarkStart w:id="111" w:name="_Toc3417"/>
      <w:bookmarkStart w:id="112" w:name="_Toc1139"/>
      <w:bookmarkStart w:id="113" w:name="_Toc8777"/>
      <w:bookmarkStart w:id="114" w:name="_Toc10740"/>
      <w:bookmarkStart w:id="115" w:name="_Toc32418"/>
      <w:bookmarkStart w:id="116" w:name="_Toc6591"/>
      <w:bookmarkStart w:id="117" w:name="_Toc10656"/>
      <w:bookmarkStart w:id="118" w:name="_Toc9502"/>
      <w:bookmarkStart w:id="119" w:name="_Toc18908_WPSOffice_Level3"/>
      <w:bookmarkStart w:id="120" w:name="_Toc31700"/>
      <w:bookmarkStart w:id="121" w:name="_Toc8376"/>
      <w:bookmarkStart w:id="122" w:name="_Toc9076"/>
      <w:bookmarkStart w:id="123" w:name="_Toc21575"/>
      <w:bookmarkStart w:id="124" w:name="_Toc6045"/>
      <w:bookmarkStart w:id="125" w:name="_Toc4447"/>
      <w:bookmarkStart w:id="126" w:name="_Toc20799"/>
      <w:r>
        <w:rPr>
          <w:rFonts w:hint="eastAsia" w:ascii="宋体" w:hAnsi="宋体" w:cs="宋体"/>
          <w:b/>
          <w:bCs/>
          <w:sz w:val="21"/>
          <w:szCs w:val="21"/>
          <w:lang w:val="zh-CN"/>
        </w:rPr>
        <w:t>1、适用范围</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3DDA3B6D">
      <w:pPr>
        <w:autoSpaceDE w:val="0"/>
        <w:autoSpaceDN w:val="0"/>
        <w:spacing w:line="360" w:lineRule="auto"/>
        <w:ind w:firstLine="315" w:firstLineChars="150"/>
        <w:rPr>
          <w:rFonts w:ascii="宋体" w:hAnsi="宋体" w:cs="宋体"/>
          <w:kern w:val="0"/>
          <w:sz w:val="21"/>
          <w:szCs w:val="21"/>
          <w:lang w:val="zh-CN"/>
        </w:rPr>
      </w:pPr>
      <w:r>
        <w:rPr>
          <w:rFonts w:hint="eastAsia" w:ascii="宋体" w:hAnsi="宋体" w:cs="宋体"/>
          <w:kern w:val="0"/>
          <w:sz w:val="21"/>
          <w:szCs w:val="21"/>
          <w:lang w:val="zh-CN"/>
        </w:rPr>
        <w:t>本次招标依据采购人的采购计划，仅适用于本招标文件中所叙述的项目。</w:t>
      </w:r>
    </w:p>
    <w:p w14:paraId="7FB63EA8">
      <w:pPr>
        <w:spacing w:line="360" w:lineRule="auto"/>
        <w:outlineLvl w:val="2"/>
        <w:rPr>
          <w:rFonts w:ascii="宋体" w:hAnsi="宋体" w:cs="宋体"/>
          <w:b/>
          <w:bCs/>
          <w:sz w:val="21"/>
          <w:szCs w:val="21"/>
          <w:lang w:val="zh-CN"/>
        </w:rPr>
      </w:pPr>
      <w:bookmarkStart w:id="127" w:name="_Toc3119"/>
      <w:bookmarkStart w:id="128" w:name="_Toc3178"/>
      <w:bookmarkStart w:id="129" w:name="_Toc11985"/>
      <w:bookmarkStart w:id="130" w:name="_Toc17713"/>
      <w:bookmarkStart w:id="131" w:name="_Toc8078"/>
      <w:bookmarkStart w:id="132" w:name="_Toc16982"/>
      <w:bookmarkStart w:id="133" w:name="_Toc4820"/>
      <w:bookmarkStart w:id="134" w:name="_Toc31423"/>
      <w:bookmarkStart w:id="135" w:name="_Toc13792"/>
      <w:bookmarkStart w:id="136" w:name="_Toc1089"/>
      <w:bookmarkStart w:id="137" w:name="_Toc5930"/>
      <w:bookmarkStart w:id="138" w:name="_Toc19867"/>
      <w:bookmarkStart w:id="139" w:name="_Toc8646"/>
      <w:bookmarkStart w:id="140" w:name="_Toc21249"/>
      <w:bookmarkStart w:id="141" w:name="_Toc31397"/>
      <w:bookmarkStart w:id="142" w:name="_Toc30283"/>
      <w:bookmarkStart w:id="143" w:name="_Toc3334"/>
      <w:bookmarkStart w:id="144" w:name="_Toc19003"/>
      <w:bookmarkStart w:id="145" w:name="_Toc29786_WPSOffice_Level3"/>
      <w:bookmarkStart w:id="146" w:name="_Toc5763"/>
      <w:bookmarkStart w:id="147" w:name="_Toc1864"/>
      <w:r>
        <w:rPr>
          <w:rFonts w:hint="eastAsia" w:ascii="宋体" w:hAnsi="宋体" w:cs="宋体"/>
          <w:b/>
          <w:bCs/>
          <w:sz w:val="21"/>
          <w:szCs w:val="21"/>
          <w:lang w:val="zh-CN"/>
        </w:rPr>
        <w:t>2、采购方式、合格的</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Pr>
          <w:rFonts w:hint="eastAsia" w:ascii="宋体" w:hAnsi="宋体" w:cs="宋体"/>
          <w:b/>
          <w:bCs/>
          <w:sz w:val="21"/>
          <w:szCs w:val="21"/>
          <w:lang w:val="zh-CN"/>
        </w:rPr>
        <w:t>供应商</w:t>
      </w:r>
      <w:bookmarkEnd w:id="147"/>
    </w:p>
    <w:p w14:paraId="0D515B62">
      <w:pPr>
        <w:autoSpaceDE w:val="0"/>
        <w:autoSpaceDN w:val="0"/>
        <w:spacing w:line="360" w:lineRule="auto"/>
        <w:ind w:firstLine="315" w:firstLineChars="150"/>
        <w:rPr>
          <w:rFonts w:ascii="宋体" w:hAnsi="宋体" w:cs="宋体"/>
          <w:b/>
          <w:bCs/>
          <w:kern w:val="0"/>
          <w:sz w:val="21"/>
          <w:szCs w:val="21"/>
          <w:lang w:val="zh-CN"/>
        </w:rPr>
      </w:pPr>
      <w:r>
        <w:rPr>
          <w:rFonts w:hint="eastAsia" w:ascii="宋体" w:hAnsi="宋体" w:cs="宋体"/>
          <w:kern w:val="0"/>
          <w:sz w:val="21"/>
          <w:szCs w:val="21"/>
          <w:lang w:val="zh-CN"/>
        </w:rPr>
        <w:t>2.1</w:t>
      </w:r>
      <w:r>
        <w:rPr>
          <w:rFonts w:hint="eastAsia" w:ascii="宋体" w:hAnsi="宋体" w:cs="宋体"/>
          <w:kern w:val="0"/>
          <w:sz w:val="21"/>
          <w:szCs w:val="21"/>
        </w:rPr>
        <w:t xml:space="preserve"> </w:t>
      </w:r>
      <w:r>
        <w:rPr>
          <w:rFonts w:hint="eastAsia" w:ascii="宋体" w:hAnsi="宋体" w:cs="宋体"/>
          <w:kern w:val="0"/>
          <w:sz w:val="21"/>
          <w:szCs w:val="21"/>
          <w:lang w:val="zh-CN"/>
        </w:rPr>
        <w:t>本次招标采取公开招标方式。</w:t>
      </w:r>
    </w:p>
    <w:p w14:paraId="5A71579F">
      <w:pPr>
        <w:autoSpaceDE w:val="0"/>
        <w:autoSpaceDN w:val="0"/>
        <w:spacing w:line="360" w:lineRule="auto"/>
        <w:ind w:firstLine="315" w:firstLineChars="150"/>
        <w:rPr>
          <w:rFonts w:ascii="宋体" w:hAnsi="宋体" w:cs="宋体"/>
          <w:kern w:val="0"/>
          <w:sz w:val="21"/>
          <w:szCs w:val="21"/>
          <w:lang w:val="zh-CN"/>
        </w:rPr>
      </w:pPr>
      <w:r>
        <w:rPr>
          <w:rFonts w:hint="eastAsia" w:ascii="宋体" w:hAnsi="宋体" w:cs="宋体"/>
          <w:kern w:val="0"/>
          <w:sz w:val="21"/>
          <w:szCs w:val="21"/>
          <w:lang w:val="zh-CN"/>
        </w:rPr>
        <w:t>2.2 合格的供应商：符合“招标公告中供应商资格要求”的条件</w:t>
      </w:r>
      <w:bookmarkStart w:id="148" w:name="_Toc26087"/>
      <w:bookmarkStart w:id="149" w:name="_Toc25082"/>
      <w:bookmarkStart w:id="150" w:name="_Toc25626"/>
      <w:bookmarkStart w:id="151" w:name="_Toc14885"/>
      <w:bookmarkStart w:id="152" w:name="_Toc13692"/>
      <w:bookmarkStart w:id="153" w:name="_Toc14801"/>
      <w:bookmarkStart w:id="154" w:name="_Toc22141"/>
      <w:bookmarkStart w:id="155" w:name="_Toc22479"/>
      <w:bookmarkStart w:id="156" w:name="_Toc11015"/>
      <w:bookmarkStart w:id="157" w:name="_Toc9320_WPSOffice_Level2"/>
      <w:bookmarkStart w:id="158" w:name="_Toc6562"/>
      <w:bookmarkStart w:id="159" w:name="_Toc24353"/>
      <w:bookmarkStart w:id="160" w:name="_Toc31475"/>
      <w:bookmarkStart w:id="161" w:name="_Toc24184"/>
      <w:bookmarkStart w:id="162" w:name="_Toc32337"/>
      <w:bookmarkStart w:id="163" w:name="_Toc15673"/>
      <w:bookmarkStart w:id="164" w:name="_Toc24748"/>
      <w:bookmarkStart w:id="165" w:name="_Toc8886"/>
      <w:bookmarkStart w:id="166" w:name="_Toc6510"/>
      <w:bookmarkStart w:id="167" w:name="_Toc18802_WPSOffice_Level2"/>
      <w:bookmarkStart w:id="168" w:name="_Toc27894"/>
      <w:bookmarkStart w:id="169" w:name="_Toc866"/>
    </w:p>
    <w:p w14:paraId="5582F824">
      <w:pPr>
        <w:spacing w:line="360" w:lineRule="auto"/>
        <w:outlineLvl w:val="2"/>
        <w:rPr>
          <w:rFonts w:ascii="宋体" w:hAnsi="宋体" w:cs="宋体"/>
          <w:b/>
          <w:bCs/>
          <w:sz w:val="21"/>
          <w:szCs w:val="21"/>
          <w:lang w:val="zh-CN"/>
        </w:rPr>
      </w:pPr>
      <w:bookmarkStart w:id="170" w:name="_Toc15552"/>
      <w:bookmarkStart w:id="171" w:name="_Toc9679"/>
      <w:r>
        <w:rPr>
          <w:rFonts w:hint="eastAsia" w:ascii="宋体" w:hAnsi="宋体" w:cs="宋体"/>
          <w:b/>
          <w:bCs/>
          <w:sz w:val="21"/>
          <w:szCs w:val="21"/>
          <w:lang w:val="zh-CN"/>
        </w:rPr>
        <w:t>3、投标费用</w:t>
      </w:r>
      <w:bookmarkEnd w:id="170"/>
      <w:bookmarkEnd w:id="171"/>
    </w:p>
    <w:p w14:paraId="00C281EC">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供应商应自愿承担与参加本次投标有关的费用。采购代理机构对供应商发生的费用不承担任何责任。</w:t>
      </w:r>
    </w:p>
    <w:p w14:paraId="44E5D572">
      <w:pPr>
        <w:pStyle w:val="4"/>
        <w:spacing w:line="380" w:lineRule="exact"/>
        <w:ind w:firstLine="422"/>
        <w:jc w:val="center"/>
        <w:rPr>
          <w:rFonts w:ascii="宋体" w:hAnsi="宋体" w:cs="宋体"/>
          <w:sz w:val="21"/>
          <w:szCs w:val="21"/>
          <w:lang w:val="zh-CN"/>
        </w:rPr>
      </w:pPr>
      <w:bookmarkStart w:id="172" w:name="_Toc27984"/>
      <w:bookmarkStart w:id="173" w:name="_Toc16954"/>
      <w:r>
        <w:rPr>
          <w:rFonts w:hint="eastAsia" w:ascii="宋体" w:hAnsi="宋体" w:cs="宋体"/>
          <w:sz w:val="21"/>
          <w:szCs w:val="21"/>
          <w:lang w:val="zh-CN"/>
        </w:rPr>
        <w:t>二、招标文件说明</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2"/>
      <w:bookmarkEnd w:id="173"/>
    </w:p>
    <w:p w14:paraId="18870EC2">
      <w:pPr>
        <w:spacing w:line="360" w:lineRule="auto"/>
        <w:outlineLvl w:val="2"/>
        <w:rPr>
          <w:rFonts w:ascii="宋体" w:hAnsi="宋体" w:cs="宋体"/>
          <w:b/>
          <w:bCs/>
          <w:sz w:val="21"/>
          <w:szCs w:val="21"/>
          <w:lang w:val="zh-CN"/>
        </w:rPr>
      </w:pPr>
      <w:bookmarkStart w:id="174" w:name="_Toc22581"/>
      <w:bookmarkStart w:id="175" w:name="_Toc28328"/>
      <w:bookmarkStart w:id="176" w:name="_Toc10673"/>
      <w:bookmarkStart w:id="177" w:name="_Toc8612"/>
      <w:bookmarkStart w:id="178" w:name="_Toc6805"/>
      <w:bookmarkStart w:id="179" w:name="_Toc15493_WPSOffice_Level3"/>
      <w:bookmarkStart w:id="180" w:name="_Toc2219"/>
      <w:bookmarkStart w:id="181" w:name="_Toc2524"/>
      <w:bookmarkStart w:id="182" w:name="_Toc55"/>
      <w:bookmarkStart w:id="183" w:name="_Toc1369"/>
      <w:bookmarkStart w:id="184" w:name="_Toc17828"/>
      <w:bookmarkStart w:id="185" w:name="_Toc9050"/>
      <w:bookmarkStart w:id="186" w:name="_Toc12843"/>
      <w:bookmarkStart w:id="187" w:name="_Toc28802"/>
      <w:bookmarkStart w:id="188" w:name="_Toc1582"/>
      <w:bookmarkStart w:id="189" w:name="_Toc772"/>
      <w:bookmarkStart w:id="190" w:name="_Toc30613"/>
      <w:bookmarkStart w:id="191" w:name="_Toc5330"/>
      <w:bookmarkStart w:id="192" w:name="_Toc28740"/>
      <w:bookmarkStart w:id="193" w:name="_Toc5542"/>
      <w:bookmarkStart w:id="194" w:name="_Toc2503"/>
      <w:r>
        <w:rPr>
          <w:rFonts w:hint="eastAsia" w:ascii="宋体" w:hAnsi="宋体" w:cs="宋体"/>
          <w:b/>
          <w:bCs/>
          <w:sz w:val="21"/>
          <w:szCs w:val="21"/>
          <w:lang w:val="zh-CN"/>
        </w:rPr>
        <w:t>4、招标文件的构成</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14:paraId="540F57F1">
      <w:pPr>
        <w:autoSpaceDE w:val="0"/>
        <w:autoSpaceDN w:val="0"/>
        <w:spacing w:line="360" w:lineRule="auto"/>
        <w:ind w:firstLine="315" w:firstLineChars="150"/>
        <w:rPr>
          <w:rFonts w:ascii="宋体" w:hAnsi="宋体" w:cs="宋体"/>
          <w:kern w:val="0"/>
          <w:sz w:val="21"/>
          <w:szCs w:val="21"/>
          <w:lang w:val="zh-CN"/>
        </w:rPr>
      </w:pPr>
      <w:r>
        <w:rPr>
          <w:rFonts w:hint="eastAsia" w:ascii="宋体" w:hAnsi="宋体" w:cs="宋体"/>
          <w:kern w:val="0"/>
          <w:sz w:val="21"/>
          <w:szCs w:val="21"/>
          <w:lang w:val="zh-CN"/>
        </w:rPr>
        <w:t>4.1</w:t>
      </w:r>
      <w:r>
        <w:rPr>
          <w:rFonts w:hint="eastAsia" w:ascii="宋体" w:hAnsi="宋体" w:cs="宋体"/>
          <w:kern w:val="0"/>
          <w:sz w:val="21"/>
          <w:szCs w:val="21"/>
        </w:rPr>
        <w:t xml:space="preserve"> </w:t>
      </w:r>
      <w:r>
        <w:rPr>
          <w:rFonts w:hint="eastAsia" w:ascii="宋体" w:hAnsi="宋体" w:cs="宋体"/>
          <w:kern w:val="0"/>
          <w:sz w:val="21"/>
          <w:szCs w:val="21"/>
          <w:lang w:val="zh-CN"/>
        </w:rPr>
        <w:t>招标文件包括：</w:t>
      </w:r>
    </w:p>
    <w:p w14:paraId="116B9BAC">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第一部分 招标公告；</w:t>
      </w:r>
    </w:p>
    <w:p w14:paraId="3257D08D">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第二部分 供应商须知；</w:t>
      </w:r>
    </w:p>
    <w:p w14:paraId="003BFF7E">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第三部分 合同条款；</w:t>
      </w:r>
    </w:p>
    <w:p w14:paraId="65181D3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 xml:space="preserve">第四部分 投标文件格式； </w:t>
      </w:r>
    </w:p>
    <w:p w14:paraId="6F0C296F">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 xml:space="preserve">第五部分 </w:t>
      </w:r>
      <w:r>
        <w:rPr>
          <w:rFonts w:hint="eastAsia" w:ascii="宋体" w:hAnsi="宋体" w:cs="宋体"/>
          <w:kern w:val="0"/>
          <w:sz w:val="21"/>
          <w:szCs w:val="21"/>
          <w:lang w:val="en-US" w:eastAsia="zh-CN"/>
        </w:rPr>
        <w:t>采购内容</w:t>
      </w:r>
      <w:r>
        <w:rPr>
          <w:rFonts w:hint="eastAsia" w:ascii="宋体" w:hAnsi="宋体" w:cs="宋体"/>
          <w:kern w:val="0"/>
          <w:sz w:val="21"/>
          <w:szCs w:val="21"/>
          <w:lang w:val="zh-CN"/>
        </w:rPr>
        <w:t>及技术参数</w:t>
      </w:r>
      <w:r>
        <w:rPr>
          <w:rFonts w:hint="eastAsia" w:ascii="宋体" w:hAnsi="宋体" w:cs="宋体"/>
          <w:kern w:val="0"/>
          <w:sz w:val="21"/>
          <w:szCs w:val="21"/>
          <w:lang w:val="en-US" w:eastAsia="zh-CN"/>
        </w:rPr>
        <w:t>要求</w:t>
      </w:r>
      <w:r>
        <w:rPr>
          <w:rFonts w:hint="eastAsia" w:ascii="宋体" w:hAnsi="宋体" w:cs="宋体"/>
          <w:kern w:val="0"/>
          <w:sz w:val="21"/>
          <w:szCs w:val="21"/>
          <w:lang w:val="zh-CN"/>
        </w:rPr>
        <w:t xml:space="preserve">。 </w:t>
      </w:r>
    </w:p>
    <w:p w14:paraId="6985C7A0">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 xml:space="preserve">4.2 </w:t>
      </w:r>
      <w:r>
        <w:rPr>
          <w:rFonts w:hint="eastAsia" w:ascii="宋体" w:hAnsi="宋体" w:cs="宋体"/>
          <w:kern w:val="0"/>
          <w:sz w:val="21"/>
          <w:szCs w:val="21"/>
          <w:lang w:eastAsia="zh-CN"/>
        </w:rPr>
        <w:t>供应商</w:t>
      </w:r>
      <w:r>
        <w:rPr>
          <w:rFonts w:hint="eastAsia" w:ascii="宋体" w:hAnsi="宋体" w:cs="宋体"/>
          <w:kern w:val="0"/>
          <w:sz w:val="21"/>
          <w:szCs w:val="21"/>
        </w:rPr>
        <w:t>应当按照招标文件的要求编制投标文件。投标文件应当对招标文件提出的要求和条件作出准确响应。</w:t>
      </w:r>
    </w:p>
    <w:p w14:paraId="44C5A807">
      <w:pPr>
        <w:spacing w:line="360" w:lineRule="auto"/>
        <w:outlineLvl w:val="2"/>
        <w:rPr>
          <w:rFonts w:ascii="宋体" w:hAnsi="宋体" w:cs="宋体"/>
          <w:b/>
          <w:bCs/>
          <w:sz w:val="21"/>
          <w:szCs w:val="21"/>
          <w:lang w:val="zh-CN"/>
        </w:rPr>
      </w:pPr>
      <w:bookmarkStart w:id="195" w:name="_Toc9697"/>
      <w:bookmarkStart w:id="196" w:name="_Toc8047"/>
      <w:bookmarkStart w:id="197" w:name="_Toc17599"/>
      <w:bookmarkStart w:id="198" w:name="_Toc18380"/>
      <w:bookmarkStart w:id="199" w:name="_Toc10254"/>
      <w:bookmarkStart w:id="200" w:name="_Toc22965"/>
      <w:bookmarkStart w:id="201" w:name="_Toc26590"/>
      <w:bookmarkStart w:id="202" w:name="_Toc32048"/>
      <w:bookmarkStart w:id="203" w:name="_Toc4804"/>
      <w:bookmarkStart w:id="204" w:name="_Toc3039"/>
      <w:bookmarkStart w:id="205" w:name="_Toc26946"/>
      <w:bookmarkStart w:id="206" w:name="_Toc29128_WPSOffice_Level3"/>
      <w:bookmarkStart w:id="207" w:name="_Toc19558"/>
      <w:bookmarkStart w:id="208" w:name="_Toc5465"/>
      <w:bookmarkStart w:id="209" w:name="_Toc27966"/>
      <w:bookmarkStart w:id="210" w:name="_Toc11151"/>
      <w:bookmarkStart w:id="211" w:name="_Toc4460"/>
      <w:bookmarkStart w:id="212" w:name="_Toc11001"/>
      <w:bookmarkStart w:id="213" w:name="_Toc28483"/>
      <w:bookmarkStart w:id="214" w:name="_Toc30055"/>
      <w:bookmarkStart w:id="215" w:name="_Toc9095"/>
      <w:r>
        <w:rPr>
          <w:rFonts w:hint="eastAsia" w:ascii="宋体" w:hAnsi="宋体" w:cs="宋体"/>
          <w:b/>
          <w:bCs/>
          <w:sz w:val="21"/>
          <w:szCs w:val="21"/>
          <w:lang w:val="zh-CN"/>
        </w:rPr>
        <w:t>5、招标公告、招标文件、采购活动和中标结果的质疑</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6C2F280D">
      <w:pPr>
        <w:autoSpaceDE w:val="0"/>
        <w:autoSpaceDN w:val="0"/>
        <w:spacing w:line="360" w:lineRule="auto"/>
        <w:ind w:firstLine="420" w:firstLineChars="200"/>
        <w:rPr>
          <w:rFonts w:ascii="宋体" w:hAnsi="宋体" w:cs="宋体"/>
          <w:kern w:val="0"/>
          <w:sz w:val="21"/>
          <w:szCs w:val="21"/>
          <w:lang w:val="zh-CN"/>
        </w:rPr>
      </w:pPr>
      <w:bookmarkStart w:id="216" w:name="_Toc10103"/>
      <w:bookmarkStart w:id="217" w:name="_Toc3887"/>
      <w:bookmarkStart w:id="218" w:name="_Toc2677"/>
      <w:bookmarkStart w:id="219" w:name="_Toc17926"/>
      <w:bookmarkStart w:id="220" w:name="_Toc29942"/>
      <w:bookmarkStart w:id="221" w:name="_Toc24230"/>
      <w:bookmarkStart w:id="222" w:name="_Toc32493"/>
      <w:bookmarkStart w:id="223" w:name="_Toc8000"/>
      <w:bookmarkStart w:id="224" w:name="_Toc28905"/>
      <w:bookmarkStart w:id="225" w:name="_Toc6087"/>
      <w:bookmarkStart w:id="226" w:name="_Toc17030"/>
      <w:bookmarkStart w:id="227" w:name="_Toc27857"/>
      <w:bookmarkStart w:id="228" w:name="_Toc12819"/>
      <w:bookmarkStart w:id="229" w:name="_Toc5448"/>
      <w:bookmarkStart w:id="230" w:name="_Toc15181"/>
      <w:bookmarkStart w:id="231" w:name="_Toc13786_WPSOffice_Level3"/>
      <w:bookmarkStart w:id="232" w:name="_Toc14350"/>
      <w:bookmarkStart w:id="233" w:name="_Toc2597"/>
      <w:bookmarkStart w:id="234" w:name="_Toc11486"/>
      <w:r>
        <w:rPr>
          <w:rFonts w:hint="eastAsia" w:ascii="宋体" w:hAnsi="宋体" w:cs="宋体"/>
          <w:kern w:val="0"/>
          <w:sz w:val="21"/>
          <w:szCs w:val="21"/>
        </w:rPr>
        <w:t xml:space="preserve">5.1 </w:t>
      </w:r>
      <w:r>
        <w:rPr>
          <w:rFonts w:hint="eastAsia" w:ascii="宋体" w:hAnsi="宋体" w:cs="宋体"/>
          <w:kern w:val="0"/>
          <w:sz w:val="21"/>
          <w:szCs w:val="21"/>
          <w:lang w:val="zh-CN"/>
        </w:rPr>
        <w:t>供应商对招标活动事项有疑问的，可以向招标人提出询问。询问可以采取电话、电子邮件、当面或者书面等形式。对供应商的询问，招标人将依法及时作出答复，但答复的内容不涉及商业秘密或者依法应当保密的内容。</w:t>
      </w:r>
    </w:p>
    <w:p w14:paraId="15430FB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 xml:space="preserve">5.2 </w:t>
      </w:r>
      <w:r>
        <w:rPr>
          <w:rFonts w:hint="eastAsia" w:ascii="宋体" w:hAnsi="宋体" w:cs="宋体"/>
          <w:kern w:val="0"/>
          <w:sz w:val="21"/>
          <w:szCs w:val="21"/>
          <w:lang w:val="zh-CN"/>
        </w:rPr>
        <w:t>供应商认为招标公告、招标文件、采购活动和中标结果使自己的权益受到损害的，可以在知道或者应知其权益受到损害之日起</w:t>
      </w:r>
      <w:r>
        <w:rPr>
          <w:rFonts w:hint="eastAsia" w:ascii="宋体" w:hAnsi="宋体" w:cs="宋体"/>
          <w:kern w:val="0"/>
          <w:sz w:val="21"/>
          <w:szCs w:val="21"/>
        </w:rPr>
        <w:t>7</w:t>
      </w:r>
      <w:r>
        <w:rPr>
          <w:rFonts w:hint="eastAsia" w:ascii="宋体" w:hAnsi="宋体" w:cs="宋体"/>
          <w:kern w:val="0"/>
          <w:sz w:val="21"/>
          <w:szCs w:val="21"/>
          <w:lang w:val="zh-CN"/>
        </w:rPr>
        <w:t>个工作日内以书面形式（如信件、传真等）向采购人或者采购代理机构提出质疑，不接受匿名质疑。</w:t>
      </w:r>
      <w:r>
        <w:rPr>
          <w:rFonts w:hint="eastAsia" w:ascii="宋体" w:hAnsi="宋体" w:cs="宋体"/>
          <w:kern w:val="0"/>
          <w:sz w:val="21"/>
          <w:szCs w:val="21"/>
        </w:rPr>
        <w:t>潜在</w:t>
      </w:r>
      <w:r>
        <w:rPr>
          <w:rFonts w:hint="eastAsia" w:ascii="宋体" w:hAnsi="宋体" w:cs="宋体"/>
          <w:kern w:val="0"/>
          <w:sz w:val="21"/>
          <w:szCs w:val="21"/>
          <w:lang w:eastAsia="zh-CN"/>
        </w:rPr>
        <w:t>供应商</w:t>
      </w:r>
      <w:r>
        <w:rPr>
          <w:rFonts w:hint="eastAsia" w:ascii="宋体" w:hAnsi="宋体" w:cs="宋体"/>
          <w:kern w:val="0"/>
          <w:sz w:val="21"/>
          <w:szCs w:val="21"/>
        </w:rPr>
        <w:t>可以对</w:t>
      </w:r>
      <w:r>
        <w:rPr>
          <w:rFonts w:hint="eastAsia" w:ascii="宋体" w:hAnsi="宋体" w:cs="宋体"/>
          <w:kern w:val="0"/>
          <w:sz w:val="21"/>
          <w:szCs w:val="21"/>
          <w:lang w:val="zh-CN"/>
        </w:rPr>
        <w:t>招标公告、</w:t>
      </w:r>
      <w:r>
        <w:rPr>
          <w:rFonts w:hint="eastAsia" w:ascii="宋体" w:hAnsi="宋体" w:cs="宋体"/>
          <w:kern w:val="0"/>
          <w:sz w:val="21"/>
          <w:szCs w:val="21"/>
        </w:rPr>
        <w:t>招标文件提出质疑。</w:t>
      </w:r>
      <w:r>
        <w:rPr>
          <w:rFonts w:hint="eastAsia" w:ascii="宋体" w:hAnsi="宋体" w:cs="宋体"/>
          <w:kern w:val="0"/>
          <w:sz w:val="21"/>
          <w:szCs w:val="21"/>
          <w:lang w:val="zh-CN"/>
        </w:rPr>
        <w:t>采购人或采购代理机构在收到供应商的书面质疑后7个工作日内予以答复，如有变更事宜，应当在发布本次招标公告的网站上发布变更公告，告知本项目的所有潜在供应商。</w:t>
      </w:r>
    </w:p>
    <w:p w14:paraId="03F87B9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 xml:space="preserve">5.3 </w:t>
      </w:r>
      <w:r>
        <w:rPr>
          <w:rFonts w:hint="eastAsia" w:ascii="宋体" w:hAnsi="宋体" w:cs="宋体"/>
          <w:kern w:val="0"/>
          <w:sz w:val="21"/>
          <w:szCs w:val="21"/>
          <w:lang w:val="zh-CN"/>
        </w:rPr>
        <w:t>供应商应当在法定质疑期内一次性提出针对同一采购程序环节的质疑，超过次数的质疑将不予受理。以联合体形式参加政府采购活动的，其质疑应当由组成联合体的所有供应商共同提出。</w:t>
      </w:r>
    </w:p>
    <w:p w14:paraId="03296DF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 xml:space="preserve">5.4 </w:t>
      </w:r>
      <w:r>
        <w:rPr>
          <w:rFonts w:hint="eastAsia" w:ascii="宋体" w:hAnsi="宋体" w:cs="宋体"/>
          <w:kern w:val="0"/>
          <w:sz w:val="21"/>
          <w:szCs w:val="21"/>
          <w:lang w:val="zh-CN"/>
        </w:rPr>
        <w:t>参与采购活动的供应商对评审过程或者结果提出质疑的，采购人或采购代理机构可以组织原评审委员会协助处理质疑事项，并依据评审委员会出具的意见进行答复。</w:t>
      </w:r>
    </w:p>
    <w:p w14:paraId="1852D1A7">
      <w:pPr>
        <w:spacing w:line="360" w:lineRule="auto"/>
        <w:outlineLvl w:val="2"/>
        <w:rPr>
          <w:rFonts w:ascii="宋体" w:hAnsi="宋体" w:cs="宋体"/>
          <w:b/>
          <w:bCs/>
          <w:sz w:val="21"/>
          <w:szCs w:val="21"/>
          <w:lang w:val="zh-CN"/>
        </w:rPr>
      </w:pPr>
      <w:bookmarkStart w:id="235" w:name="_Toc3156"/>
      <w:bookmarkStart w:id="236" w:name="_Toc18010"/>
      <w:r>
        <w:rPr>
          <w:rFonts w:hint="eastAsia" w:ascii="宋体" w:hAnsi="宋体" w:cs="宋体"/>
          <w:b/>
          <w:bCs/>
          <w:sz w:val="21"/>
          <w:szCs w:val="21"/>
          <w:lang w:val="zh-CN"/>
        </w:rPr>
        <w:t>6、招标文件的澄清或修改</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14:paraId="554FBAC9">
      <w:pPr>
        <w:spacing w:line="360" w:lineRule="auto"/>
        <w:ind w:firstLine="420" w:firstLineChars="200"/>
        <w:rPr>
          <w:rFonts w:ascii="宋体" w:hAnsi="宋体" w:cs="宋体"/>
          <w:sz w:val="21"/>
          <w:szCs w:val="21"/>
        </w:rPr>
      </w:pPr>
      <w:bookmarkStart w:id="237" w:name="_Toc10094"/>
      <w:bookmarkStart w:id="238" w:name="_Toc17782"/>
      <w:bookmarkStart w:id="239" w:name="_Toc32695"/>
      <w:bookmarkStart w:id="240" w:name="_Toc10007"/>
      <w:bookmarkStart w:id="241" w:name="_Toc27388"/>
      <w:bookmarkStart w:id="242" w:name="_Toc18779_WPSOffice_Level2"/>
      <w:bookmarkStart w:id="243" w:name="_Toc207"/>
      <w:bookmarkStart w:id="244" w:name="_Toc17727"/>
      <w:bookmarkStart w:id="245" w:name="_Toc16979_WPSOffice_Level2"/>
      <w:bookmarkStart w:id="246" w:name="_Toc7036"/>
      <w:bookmarkStart w:id="247" w:name="_Toc3254"/>
      <w:bookmarkStart w:id="248" w:name="_Toc24185"/>
      <w:bookmarkStart w:id="249" w:name="_Toc18216"/>
      <w:bookmarkStart w:id="250" w:name="_Toc30722"/>
      <w:bookmarkStart w:id="251" w:name="_Toc22138"/>
      <w:bookmarkStart w:id="252" w:name="_Toc32692"/>
      <w:bookmarkStart w:id="253" w:name="_Toc5883"/>
      <w:bookmarkStart w:id="254" w:name="_Toc29030"/>
      <w:bookmarkStart w:id="255" w:name="_Toc28143"/>
      <w:bookmarkStart w:id="256" w:name="_Toc10630"/>
      <w:bookmarkStart w:id="257" w:name="_Toc27974"/>
      <w:bookmarkStart w:id="258" w:name="_Toc5555"/>
      <w:r>
        <w:rPr>
          <w:rFonts w:hint="eastAsia" w:ascii="宋体" w:hAnsi="宋体" w:cs="宋体"/>
          <w:sz w:val="21"/>
          <w:szCs w:val="21"/>
        </w:rPr>
        <w:t>6.1</w:t>
      </w:r>
      <w:r>
        <w:rPr>
          <w:rFonts w:hint="eastAsia" w:ascii="宋体" w:hAnsi="宋体" w:cs="宋体"/>
          <w:sz w:val="21"/>
          <w:szCs w:val="21"/>
          <w:lang w:eastAsia="zh-CN"/>
        </w:rPr>
        <w:t>供应商</w:t>
      </w:r>
      <w:r>
        <w:rPr>
          <w:rFonts w:hint="eastAsia" w:ascii="宋体" w:hAnsi="宋体" w:cs="宋体"/>
          <w:sz w:val="21"/>
          <w:szCs w:val="21"/>
        </w:rPr>
        <w:t>应仔细阅读和检查招标文件的全部内容。如发现缺页或附件不全，应及时向采购人提出，以便补齐。如有疑问，应在</w:t>
      </w:r>
      <w:r>
        <w:rPr>
          <w:rFonts w:hint="eastAsia" w:ascii="宋体" w:hAnsi="宋体" w:cs="宋体"/>
          <w:sz w:val="21"/>
          <w:szCs w:val="21"/>
          <w:lang w:eastAsia="zh-CN"/>
        </w:rPr>
        <w:t>供应商</w:t>
      </w:r>
      <w:r>
        <w:rPr>
          <w:rFonts w:hint="eastAsia" w:ascii="宋体" w:hAnsi="宋体" w:cs="宋体"/>
          <w:sz w:val="21"/>
          <w:szCs w:val="21"/>
        </w:rPr>
        <w:t>须知前附表规定的时间前，应在平顶山市公共资源交易中心电子交易系统中提出，采购人应对</w:t>
      </w:r>
      <w:r>
        <w:rPr>
          <w:rFonts w:hint="eastAsia" w:ascii="宋体" w:hAnsi="宋体" w:cs="宋体"/>
          <w:sz w:val="21"/>
          <w:szCs w:val="21"/>
          <w:lang w:eastAsia="zh-CN"/>
        </w:rPr>
        <w:t>供应商</w:t>
      </w:r>
      <w:r>
        <w:rPr>
          <w:rFonts w:hint="eastAsia" w:ascii="宋体" w:hAnsi="宋体" w:cs="宋体"/>
          <w:sz w:val="21"/>
          <w:szCs w:val="21"/>
        </w:rPr>
        <w:t>所提出的疑问在平顶山市公共资源交易中心电子交易系统中进行回复。</w:t>
      </w:r>
    </w:p>
    <w:p w14:paraId="4E897DDB">
      <w:pPr>
        <w:spacing w:line="360" w:lineRule="auto"/>
        <w:ind w:firstLine="420" w:firstLineChars="200"/>
        <w:rPr>
          <w:rFonts w:ascii="宋体" w:hAnsi="宋体" w:cs="宋体"/>
          <w:sz w:val="21"/>
          <w:szCs w:val="21"/>
        </w:rPr>
      </w:pPr>
      <w:r>
        <w:rPr>
          <w:rFonts w:hint="eastAsia" w:ascii="宋体" w:hAnsi="宋体" w:cs="宋体"/>
          <w:sz w:val="21"/>
          <w:szCs w:val="21"/>
        </w:rPr>
        <w:t>6.2 招标文件的澄清将在供应商须知前附表规定的提交投标文件截止时间15天前在平顶山市公共资源交易中心电子交易系统中发出。如果澄清发出的时间距提交投标文件截止时间不足15天，相应延长提交投标文件截止时间。</w:t>
      </w:r>
    </w:p>
    <w:p w14:paraId="7D54E05D">
      <w:pPr>
        <w:spacing w:line="360" w:lineRule="auto"/>
        <w:ind w:firstLine="420" w:firstLineChars="200"/>
        <w:rPr>
          <w:rFonts w:ascii="宋体" w:hAnsi="宋体" w:cs="宋体"/>
          <w:sz w:val="21"/>
          <w:szCs w:val="21"/>
        </w:rPr>
      </w:pPr>
      <w:r>
        <w:rPr>
          <w:rFonts w:hint="eastAsia" w:ascii="宋体" w:hAnsi="宋体" w:cs="宋体"/>
          <w:sz w:val="21"/>
          <w:szCs w:val="21"/>
        </w:rPr>
        <w:t>6.3采购人可以修改招标文件，并在平顶山市公共资源交易中心电子交易系统中发出。但如果修改招标文件的时间距投标截止时间不足15天，并且修改内容影响投标文件编制的，将相应延长投标截止时间。</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14:paraId="079DBD03">
      <w:pPr>
        <w:pStyle w:val="4"/>
        <w:ind w:firstLine="422"/>
        <w:jc w:val="center"/>
        <w:rPr>
          <w:rFonts w:ascii="宋体" w:hAnsi="宋体" w:cs="宋体"/>
          <w:sz w:val="21"/>
          <w:szCs w:val="21"/>
          <w:lang w:val="zh-CN"/>
        </w:rPr>
      </w:pPr>
      <w:bookmarkStart w:id="259" w:name="_Toc13971"/>
      <w:bookmarkStart w:id="260" w:name="_Toc22637"/>
      <w:bookmarkStart w:id="261" w:name="_Toc16771"/>
      <w:bookmarkStart w:id="262" w:name="_Toc30977"/>
      <w:bookmarkStart w:id="263" w:name="_Toc10514"/>
      <w:bookmarkStart w:id="264" w:name="_Toc30890"/>
      <w:bookmarkStart w:id="265" w:name="_Toc3061"/>
      <w:bookmarkStart w:id="266" w:name="_Toc18311"/>
      <w:bookmarkStart w:id="267" w:name="_Toc991"/>
      <w:bookmarkStart w:id="268" w:name="_Toc10641"/>
      <w:bookmarkStart w:id="269" w:name="_Toc19994"/>
      <w:bookmarkStart w:id="270" w:name="_Toc1060"/>
      <w:bookmarkStart w:id="271" w:name="_Toc29478"/>
      <w:bookmarkStart w:id="272" w:name="_Toc8120"/>
      <w:bookmarkStart w:id="273" w:name="_Toc12250"/>
      <w:bookmarkStart w:id="274" w:name="_Toc11666_WPSOffice_Level3"/>
      <w:bookmarkStart w:id="275" w:name="_Toc29390"/>
      <w:bookmarkStart w:id="276" w:name="_Toc27422"/>
      <w:bookmarkStart w:id="277" w:name="_Toc19753"/>
      <w:bookmarkStart w:id="278" w:name="_Toc23983"/>
      <w:bookmarkStart w:id="279" w:name="_Toc22883"/>
      <w:r>
        <w:rPr>
          <w:rFonts w:hint="eastAsia" w:ascii="宋体" w:hAnsi="宋体" w:cs="宋体"/>
          <w:sz w:val="21"/>
          <w:szCs w:val="21"/>
          <w:lang w:val="zh-CN"/>
        </w:rPr>
        <w:t>三、投标文件的编制</w:t>
      </w:r>
      <w:bookmarkEnd w:id="259"/>
      <w:bookmarkEnd w:id="260"/>
    </w:p>
    <w:p w14:paraId="4AC22187">
      <w:pPr>
        <w:spacing w:line="360" w:lineRule="auto"/>
        <w:outlineLvl w:val="2"/>
        <w:rPr>
          <w:rFonts w:ascii="宋体" w:hAnsi="宋体" w:cs="宋体"/>
          <w:b/>
          <w:bCs/>
          <w:sz w:val="21"/>
          <w:szCs w:val="21"/>
          <w:lang w:val="zh-CN"/>
        </w:rPr>
      </w:pPr>
      <w:bookmarkStart w:id="280" w:name="_Toc4530"/>
      <w:bookmarkStart w:id="281" w:name="_Toc12603"/>
      <w:bookmarkStart w:id="282" w:name="_Toc8299"/>
      <w:bookmarkStart w:id="283" w:name="_Toc21406"/>
      <w:bookmarkStart w:id="284" w:name="_Toc11296"/>
      <w:bookmarkStart w:id="285" w:name="_Toc22462"/>
      <w:bookmarkStart w:id="286" w:name="_Toc11010"/>
      <w:bookmarkStart w:id="287" w:name="_Toc3071"/>
      <w:bookmarkStart w:id="288" w:name="_Toc24455_WPSOffice_Level3"/>
      <w:bookmarkStart w:id="289" w:name="_Toc22546"/>
      <w:bookmarkStart w:id="290" w:name="_Toc28801"/>
      <w:bookmarkStart w:id="291" w:name="_Toc27352"/>
      <w:bookmarkStart w:id="292" w:name="_Toc21869"/>
      <w:bookmarkStart w:id="293" w:name="_Toc25727"/>
      <w:bookmarkStart w:id="294" w:name="_Toc29859"/>
      <w:bookmarkStart w:id="295" w:name="_Toc20841"/>
      <w:bookmarkStart w:id="296" w:name="_Toc14598"/>
      <w:bookmarkStart w:id="297" w:name="_Toc26368"/>
      <w:bookmarkStart w:id="298" w:name="_Toc5509"/>
      <w:bookmarkStart w:id="299" w:name="_Toc29544"/>
      <w:bookmarkStart w:id="300" w:name="_Toc7996"/>
      <w:r>
        <w:rPr>
          <w:rFonts w:hint="eastAsia" w:ascii="宋体" w:hAnsi="宋体" w:cs="宋体"/>
          <w:b/>
          <w:bCs/>
          <w:sz w:val="21"/>
          <w:szCs w:val="21"/>
          <w:lang w:val="zh-CN"/>
        </w:rPr>
        <w:t>7、投标文件的语言及度量衡单位</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14:paraId="32050985">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7.1</w:t>
      </w:r>
      <w:r>
        <w:rPr>
          <w:rFonts w:hint="eastAsia" w:ascii="宋体" w:hAnsi="宋体" w:cs="宋体"/>
          <w:kern w:val="0"/>
          <w:sz w:val="21"/>
          <w:szCs w:val="21"/>
        </w:rPr>
        <w:t xml:space="preserve"> </w:t>
      </w:r>
      <w:r>
        <w:rPr>
          <w:rFonts w:hint="eastAsia" w:ascii="宋体" w:hAnsi="宋体" w:cs="宋体"/>
          <w:kern w:val="0"/>
          <w:sz w:val="21"/>
          <w:szCs w:val="21"/>
          <w:lang w:val="zh-CN"/>
        </w:rPr>
        <w:t>供应商提交的投标文件以及供应商与采购代理机构就此投标发生的所有来往函电均应使用简体中文。</w:t>
      </w:r>
      <w:r>
        <w:rPr>
          <w:rFonts w:hint="eastAsia" w:ascii="宋体" w:hAnsi="宋体" w:cs="宋体"/>
          <w:sz w:val="21"/>
          <w:szCs w:val="21"/>
        </w:rPr>
        <w:t>除签名、盖章、专用名称等特殊情形外，以中文汉语以外的文字表述的投标文件视同未提供。</w:t>
      </w:r>
    </w:p>
    <w:p w14:paraId="535A83A6">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7.2 除招标文件中另有规定外，投标文件所使用的度量衡单位，均须采用国家法定计量单位。</w:t>
      </w:r>
    </w:p>
    <w:p w14:paraId="0DFB49F7">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7.3 附有外文资料的须翻译成中文，并加盖供应商公章，如果翻译的中文资料与外文资料出现差异与矛盾时，以中文为准，其准确性由供应商负责。</w:t>
      </w:r>
    </w:p>
    <w:p w14:paraId="4A464820">
      <w:pPr>
        <w:spacing w:line="360" w:lineRule="auto"/>
        <w:outlineLvl w:val="2"/>
        <w:rPr>
          <w:rFonts w:ascii="宋体" w:hAnsi="宋体" w:cs="宋体"/>
          <w:b/>
          <w:bCs/>
          <w:sz w:val="21"/>
          <w:szCs w:val="21"/>
          <w:lang w:val="zh-CN"/>
        </w:rPr>
      </w:pPr>
      <w:bookmarkStart w:id="301" w:name="_Toc5598"/>
      <w:bookmarkStart w:id="302" w:name="_Toc2250"/>
      <w:bookmarkStart w:id="303" w:name="_Toc4265"/>
      <w:bookmarkStart w:id="304" w:name="_Toc25113"/>
      <w:bookmarkStart w:id="305" w:name="_Toc10"/>
      <w:bookmarkStart w:id="306" w:name="_Toc1015"/>
      <w:bookmarkStart w:id="307" w:name="_Toc13296"/>
      <w:bookmarkStart w:id="308" w:name="_Toc21074"/>
      <w:bookmarkStart w:id="309" w:name="_Toc18092"/>
      <w:bookmarkStart w:id="310" w:name="_Toc23685_WPSOffice_Level3"/>
      <w:bookmarkStart w:id="311" w:name="_Toc8823"/>
      <w:bookmarkStart w:id="312" w:name="_Toc8668"/>
      <w:bookmarkStart w:id="313" w:name="_Toc20950"/>
      <w:bookmarkStart w:id="314" w:name="_Toc845"/>
      <w:bookmarkStart w:id="315" w:name="_Toc14163"/>
      <w:bookmarkStart w:id="316" w:name="_Toc17109"/>
      <w:bookmarkStart w:id="317" w:name="_Toc14910"/>
      <w:bookmarkStart w:id="318" w:name="_Toc17688"/>
      <w:bookmarkStart w:id="319" w:name="_Toc13379"/>
      <w:bookmarkStart w:id="320" w:name="_Toc26346"/>
      <w:bookmarkStart w:id="321" w:name="_Toc4590"/>
      <w:r>
        <w:rPr>
          <w:rFonts w:hint="eastAsia" w:ascii="宋体" w:hAnsi="宋体" w:cs="宋体"/>
          <w:b/>
          <w:bCs/>
          <w:sz w:val="21"/>
          <w:szCs w:val="21"/>
          <w:lang w:val="zh-CN"/>
        </w:rPr>
        <w:t>8、投标报价及币种</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14:paraId="2143DFDF">
      <w:pPr>
        <w:autoSpaceDE w:val="0"/>
        <w:autoSpaceDN w:val="0"/>
        <w:spacing w:line="360" w:lineRule="auto"/>
        <w:ind w:firstLine="420" w:firstLineChars="200"/>
        <w:rPr>
          <w:rFonts w:ascii="宋体" w:hAnsi="宋体" w:cs="宋体"/>
          <w:kern w:val="0"/>
          <w:sz w:val="21"/>
          <w:szCs w:val="21"/>
          <w:u w:val="dashDotHeavy"/>
          <w:lang w:val="zh-CN"/>
        </w:rPr>
      </w:pPr>
      <w:bookmarkStart w:id="322" w:name="_Toc17123"/>
      <w:bookmarkStart w:id="323" w:name="_Toc23796"/>
      <w:bookmarkStart w:id="324" w:name="_Toc31009"/>
      <w:bookmarkStart w:id="325" w:name="_Toc25844"/>
      <w:bookmarkStart w:id="326" w:name="_Toc11508"/>
      <w:bookmarkStart w:id="327" w:name="_Toc28974"/>
      <w:bookmarkStart w:id="328" w:name="_Toc15534"/>
      <w:bookmarkStart w:id="329" w:name="_Toc9320_WPSOffice_Level3"/>
      <w:bookmarkStart w:id="330" w:name="_Toc2643"/>
      <w:bookmarkStart w:id="331" w:name="_Toc32395"/>
      <w:bookmarkStart w:id="332" w:name="_Toc24370"/>
      <w:bookmarkStart w:id="333" w:name="_Toc21999"/>
      <w:bookmarkStart w:id="334" w:name="_Toc15412"/>
      <w:bookmarkStart w:id="335" w:name="_Toc31504"/>
      <w:bookmarkStart w:id="336" w:name="_Toc13148"/>
      <w:bookmarkStart w:id="337" w:name="_Toc28628"/>
      <w:bookmarkStart w:id="338" w:name="_Toc7627"/>
      <w:bookmarkStart w:id="339" w:name="_Toc26800"/>
      <w:bookmarkStart w:id="340" w:name="_Toc16934"/>
      <w:r>
        <w:rPr>
          <w:rFonts w:hint="eastAsia" w:ascii="宋体" w:hAnsi="宋体" w:cs="宋体"/>
          <w:kern w:val="0"/>
          <w:sz w:val="21"/>
          <w:szCs w:val="21"/>
          <w:lang w:val="zh-CN"/>
        </w:rPr>
        <w:t>8.1</w:t>
      </w:r>
      <w:r>
        <w:rPr>
          <w:rFonts w:hint="eastAsia" w:ascii="宋体" w:hAnsi="宋体" w:cs="宋体"/>
          <w:kern w:val="0"/>
          <w:sz w:val="21"/>
          <w:szCs w:val="21"/>
        </w:rPr>
        <w:t xml:space="preserve"> </w:t>
      </w:r>
      <w:r>
        <w:rPr>
          <w:rFonts w:hint="eastAsia" w:ascii="宋体" w:hAnsi="宋体" w:cs="宋体"/>
          <w:kern w:val="0"/>
          <w:sz w:val="21"/>
          <w:szCs w:val="21"/>
          <w:lang w:val="zh-CN"/>
        </w:rPr>
        <w:t>投标报价为人民币。投标报价必须包括：</w:t>
      </w:r>
      <w:r>
        <w:rPr>
          <w:rFonts w:hint="eastAsia" w:ascii="宋体" w:hAnsi="宋体" w:cs="宋体"/>
          <w:b/>
          <w:kern w:val="0"/>
          <w:sz w:val="21"/>
          <w:szCs w:val="21"/>
          <w:lang w:val="zh-CN"/>
        </w:rPr>
        <w:t>产品费、验收费、手续费、包装费、运输费、保险费、安装费、调试费、培训费、售前、售中、售后服务费、税金及不可预见费等全部费用</w:t>
      </w:r>
      <w:r>
        <w:rPr>
          <w:rFonts w:hint="eastAsia" w:ascii="宋体" w:hAnsi="宋体" w:cs="宋体"/>
          <w:kern w:val="0"/>
          <w:sz w:val="21"/>
          <w:szCs w:val="21"/>
          <w:lang w:val="zh-CN"/>
        </w:rPr>
        <w:t>。</w:t>
      </w:r>
    </w:p>
    <w:p w14:paraId="691953BF">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8.2</w:t>
      </w:r>
      <w:r>
        <w:rPr>
          <w:rFonts w:hint="eastAsia" w:ascii="宋体" w:hAnsi="宋体" w:cs="宋体"/>
          <w:kern w:val="0"/>
          <w:sz w:val="21"/>
          <w:szCs w:val="21"/>
        </w:rPr>
        <w:t xml:space="preserve"> </w:t>
      </w:r>
      <w:r>
        <w:rPr>
          <w:rFonts w:hint="eastAsia" w:ascii="宋体" w:hAnsi="宋体" w:cs="宋体"/>
          <w:kern w:val="0"/>
          <w:sz w:val="21"/>
          <w:szCs w:val="21"/>
          <w:lang w:val="zh-CN"/>
        </w:rPr>
        <w:t>投标报价有效期与投标有效期一致。</w:t>
      </w:r>
    </w:p>
    <w:p w14:paraId="509C0C88">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8.</w:t>
      </w:r>
      <w:r>
        <w:rPr>
          <w:rFonts w:hint="eastAsia" w:ascii="宋体" w:hAnsi="宋体" w:cs="宋体"/>
          <w:kern w:val="0"/>
          <w:sz w:val="21"/>
          <w:szCs w:val="21"/>
        </w:rPr>
        <w:t xml:space="preserve">3 </w:t>
      </w:r>
      <w:r>
        <w:rPr>
          <w:rFonts w:hint="eastAsia" w:ascii="宋体" w:hAnsi="宋体" w:cs="宋体"/>
          <w:kern w:val="0"/>
          <w:sz w:val="21"/>
          <w:szCs w:val="21"/>
          <w:lang w:val="zh-CN"/>
        </w:rPr>
        <w:t>投标报价为最终价，即中标后在合同有效期内价格不变。</w:t>
      </w:r>
    </w:p>
    <w:p w14:paraId="0F5F0F6D">
      <w:pPr>
        <w:spacing w:line="360" w:lineRule="auto"/>
        <w:outlineLvl w:val="2"/>
        <w:rPr>
          <w:rFonts w:ascii="宋体" w:hAnsi="宋体" w:cs="宋体"/>
          <w:b/>
          <w:bCs/>
          <w:sz w:val="21"/>
          <w:szCs w:val="21"/>
          <w:lang w:val="zh-CN"/>
        </w:rPr>
      </w:pPr>
      <w:bookmarkStart w:id="341" w:name="_Toc1039"/>
      <w:bookmarkStart w:id="342" w:name="_Toc28695"/>
      <w:r>
        <w:rPr>
          <w:rFonts w:hint="eastAsia" w:ascii="宋体" w:hAnsi="宋体" w:cs="宋体"/>
          <w:b/>
          <w:bCs/>
          <w:sz w:val="21"/>
          <w:szCs w:val="21"/>
          <w:lang w:val="zh-CN"/>
        </w:rPr>
        <w:t>9、投标保证金</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52488D3F">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本项目不收取。</w:t>
      </w:r>
    </w:p>
    <w:p w14:paraId="6D3A1103">
      <w:pPr>
        <w:spacing w:line="360" w:lineRule="auto"/>
        <w:outlineLvl w:val="2"/>
        <w:rPr>
          <w:rFonts w:ascii="宋体" w:hAnsi="宋体" w:cs="宋体"/>
          <w:b/>
          <w:bCs/>
          <w:sz w:val="21"/>
          <w:szCs w:val="21"/>
          <w:lang w:val="zh-CN"/>
        </w:rPr>
      </w:pPr>
      <w:bookmarkStart w:id="343" w:name="_Toc10148"/>
      <w:bookmarkStart w:id="344" w:name="_Toc19671"/>
      <w:bookmarkStart w:id="345" w:name="_Toc17745"/>
      <w:bookmarkStart w:id="346" w:name="_Toc25386"/>
      <w:bookmarkStart w:id="347" w:name="_Toc21429"/>
      <w:bookmarkStart w:id="348" w:name="_Toc25383"/>
      <w:bookmarkStart w:id="349" w:name="_Toc17102"/>
      <w:bookmarkStart w:id="350" w:name="_Toc28152"/>
      <w:bookmarkStart w:id="351" w:name="_Toc16882"/>
      <w:bookmarkStart w:id="352" w:name="_Toc7288"/>
      <w:bookmarkStart w:id="353" w:name="_Toc31621"/>
      <w:bookmarkStart w:id="354" w:name="_Toc1867"/>
      <w:bookmarkStart w:id="355" w:name="_Toc10743"/>
      <w:bookmarkStart w:id="356" w:name="_Toc13276"/>
      <w:bookmarkStart w:id="357" w:name="_Toc25081"/>
      <w:bookmarkStart w:id="358" w:name="_Toc24532"/>
      <w:bookmarkStart w:id="359" w:name="_Toc25800"/>
      <w:bookmarkStart w:id="360" w:name="_Toc18779_WPSOffice_Level3"/>
      <w:bookmarkStart w:id="361" w:name="_Toc13943"/>
      <w:bookmarkStart w:id="362" w:name="_Toc17539"/>
      <w:bookmarkStart w:id="363" w:name="_Toc4186"/>
      <w:r>
        <w:rPr>
          <w:rFonts w:hint="eastAsia" w:ascii="宋体" w:hAnsi="宋体" w:cs="宋体"/>
          <w:b/>
          <w:bCs/>
          <w:sz w:val="21"/>
          <w:szCs w:val="21"/>
          <w:lang w:val="zh-CN"/>
        </w:rPr>
        <w:t>10、投标有效期</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14:paraId="64D94241">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sz w:val="21"/>
          <w:szCs w:val="21"/>
          <w:shd w:val="clear" w:color="auto" w:fill="FFFFFF"/>
        </w:rPr>
        <w:t>从提交投标文件的截止之日起</w:t>
      </w:r>
      <w:r>
        <w:rPr>
          <w:rFonts w:hint="eastAsia" w:ascii="宋体" w:hAnsi="宋体" w:cs="宋体"/>
          <w:sz w:val="21"/>
          <w:szCs w:val="21"/>
          <w:shd w:val="clear" w:color="auto" w:fill="FFFFFF"/>
          <w:lang w:val="zh-CN"/>
        </w:rPr>
        <w:t>90日历</w:t>
      </w:r>
      <w:r>
        <w:rPr>
          <w:rFonts w:hint="eastAsia" w:ascii="宋体" w:hAnsi="宋体" w:cs="宋体"/>
          <w:kern w:val="0"/>
          <w:sz w:val="21"/>
          <w:szCs w:val="21"/>
          <w:lang w:val="zh-CN"/>
        </w:rPr>
        <w:t>天。投标文件中承诺的投标有效期应当不少于招标文件中载明的投标有效期。</w:t>
      </w:r>
    </w:p>
    <w:p w14:paraId="26451706">
      <w:pPr>
        <w:spacing w:line="360" w:lineRule="auto"/>
        <w:outlineLvl w:val="2"/>
        <w:rPr>
          <w:rFonts w:ascii="宋体" w:hAnsi="宋体" w:cs="宋体"/>
          <w:b/>
          <w:bCs/>
          <w:sz w:val="21"/>
          <w:szCs w:val="21"/>
          <w:lang w:val="zh-CN"/>
        </w:rPr>
      </w:pPr>
      <w:bookmarkStart w:id="364" w:name="_Toc11981"/>
      <w:bookmarkStart w:id="365" w:name="_Toc31858"/>
      <w:bookmarkStart w:id="366" w:name="_Toc12824"/>
      <w:bookmarkStart w:id="367" w:name="_Toc537"/>
      <w:bookmarkStart w:id="368" w:name="_Toc31868"/>
      <w:bookmarkStart w:id="369" w:name="_Toc28786"/>
      <w:bookmarkStart w:id="370" w:name="_Toc31280"/>
      <w:bookmarkStart w:id="371" w:name="_Toc28856"/>
      <w:bookmarkStart w:id="372" w:name="_Toc31009_WPSOffice_Level3"/>
      <w:bookmarkStart w:id="373" w:name="_Toc23990"/>
      <w:bookmarkStart w:id="374" w:name="_Toc6969"/>
      <w:bookmarkStart w:id="375" w:name="_Toc30439"/>
      <w:bookmarkStart w:id="376" w:name="_Toc21798"/>
      <w:bookmarkStart w:id="377" w:name="_Toc29202"/>
      <w:bookmarkStart w:id="378" w:name="_Toc26882"/>
      <w:bookmarkStart w:id="379" w:name="_Toc7842"/>
      <w:bookmarkStart w:id="380" w:name="_Toc8803"/>
      <w:bookmarkStart w:id="381" w:name="_Toc22558"/>
      <w:bookmarkStart w:id="382" w:name="_Toc5436"/>
      <w:bookmarkStart w:id="383" w:name="_Toc29318"/>
      <w:bookmarkStart w:id="384" w:name="_Toc10951"/>
      <w:r>
        <w:rPr>
          <w:rFonts w:hint="eastAsia" w:ascii="宋体" w:hAnsi="宋体" w:cs="宋体"/>
          <w:b/>
          <w:bCs/>
          <w:sz w:val="21"/>
          <w:szCs w:val="21"/>
          <w:lang w:val="zh-CN"/>
        </w:rPr>
        <w:t>11、投标文件构成</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14:paraId="54C1A2CF">
      <w:pPr>
        <w:spacing w:line="360" w:lineRule="auto"/>
        <w:ind w:firstLine="420" w:firstLineChars="200"/>
        <w:rPr>
          <w:rFonts w:ascii="宋体" w:hAnsi="宋体" w:cs="宋体"/>
          <w:sz w:val="21"/>
          <w:szCs w:val="21"/>
        </w:rPr>
      </w:pPr>
      <w:r>
        <w:rPr>
          <w:rFonts w:hint="eastAsia" w:ascii="宋体" w:hAnsi="宋体" w:cs="宋体"/>
          <w:sz w:val="21"/>
          <w:szCs w:val="21"/>
          <w:lang w:eastAsia="zh-CN"/>
        </w:rPr>
        <w:t>供应商</w:t>
      </w:r>
      <w:r>
        <w:rPr>
          <w:rFonts w:hint="eastAsia" w:ascii="宋体" w:hAnsi="宋体" w:cs="宋体"/>
          <w:sz w:val="21"/>
          <w:szCs w:val="21"/>
        </w:rPr>
        <w:t xml:space="preserve">应参照第四部分投标文件格式，按以下要求内容和顺序编制、提交文件： </w:t>
      </w:r>
    </w:p>
    <w:p w14:paraId="72AD3BD9">
      <w:pPr>
        <w:spacing w:line="360" w:lineRule="auto"/>
        <w:ind w:firstLine="420" w:firstLineChars="200"/>
        <w:rPr>
          <w:rFonts w:ascii="宋体" w:hAnsi="宋体" w:cs="宋体"/>
          <w:sz w:val="21"/>
          <w:szCs w:val="21"/>
        </w:rPr>
      </w:pPr>
      <w:r>
        <w:rPr>
          <w:rFonts w:hint="eastAsia" w:ascii="宋体" w:hAnsi="宋体" w:cs="宋体"/>
          <w:sz w:val="21"/>
          <w:szCs w:val="21"/>
        </w:rPr>
        <w:t xml:space="preserve">（1）投标函； </w:t>
      </w:r>
    </w:p>
    <w:p w14:paraId="20D7C2CB">
      <w:pPr>
        <w:spacing w:line="360" w:lineRule="auto"/>
        <w:ind w:firstLine="420" w:firstLineChars="200"/>
        <w:rPr>
          <w:rFonts w:ascii="宋体" w:hAnsi="宋体" w:cs="宋体"/>
          <w:sz w:val="21"/>
          <w:szCs w:val="21"/>
        </w:rPr>
      </w:pPr>
      <w:r>
        <w:rPr>
          <w:rFonts w:hint="eastAsia" w:ascii="宋体" w:hAnsi="宋体" w:cs="宋体"/>
          <w:sz w:val="21"/>
          <w:szCs w:val="21"/>
        </w:rPr>
        <w:t>（2）开标一览表；</w:t>
      </w:r>
    </w:p>
    <w:p w14:paraId="1025CC64">
      <w:pPr>
        <w:spacing w:line="360" w:lineRule="auto"/>
        <w:ind w:firstLine="420" w:firstLineChars="200"/>
        <w:rPr>
          <w:rFonts w:ascii="宋体" w:hAnsi="宋体" w:cs="宋体"/>
          <w:sz w:val="21"/>
          <w:szCs w:val="21"/>
        </w:rPr>
      </w:pPr>
      <w:r>
        <w:rPr>
          <w:rFonts w:hint="eastAsia" w:ascii="宋体" w:hAnsi="宋体" w:cs="宋体"/>
          <w:sz w:val="21"/>
          <w:szCs w:val="21"/>
        </w:rPr>
        <w:t>（3）法定代表人身份证明和授权委托书；</w:t>
      </w:r>
    </w:p>
    <w:p w14:paraId="504467B9">
      <w:pPr>
        <w:spacing w:line="360" w:lineRule="auto"/>
        <w:ind w:firstLine="420" w:firstLineChars="200"/>
        <w:rPr>
          <w:rFonts w:ascii="宋体" w:hAnsi="宋体" w:cs="宋体"/>
          <w:sz w:val="21"/>
          <w:szCs w:val="21"/>
        </w:rPr>
      </w:pPr>
      <w:r>
        <w:rPr>
          <w:rFonts w:hint="eastAsia" w:ascii="宋体" w:hAnsi="宋体" w:cs="宋体"/>
          <w:sz w:val="21"/>
          <w:szCs w:val="21"/>
        </w:rPr>
        <w:t>（4）投标货物分项报价表；</w:t>
      </w:r>
    </w:p>
    <w:p w14:paraId="1555EBD6">
      <w:pPr>
        <w:spacing w:line="360" w:lineRule="auto"/>
        <w:ind w:firstLine="420" w:firstLineChars="200"/>
        <w:rPr>
          <w:rFonts w:ascii="宋体" w:hAnsi="宋体" w:cs="宋体"/>
          <w:color w:val="auto"/>
          <w:sz w:val="21"/>
          <w:szCs w:val="21"/>
        </w:rPr>
      </w:pPr>
      <w:r>
        <w:rPr>
          <w:rFonts w:hint="eastAsia" w:ascii="宋体" w:hAnsi="宋体" w:cs="宋体"/>
          <w:color w:val="auto"/>
          <w:sz w:val="21"/>
          <w:szCs w:val="21"/>
        </w:rPr>
        <w:t>（5）技术参数响应/偏离表；</w:t>
      </w:r>
    </w:p>
    <w:p w14:paraId="3389415B">
      <w:pPr>
        <w:spacing w:line="360" w:lineRule="auto"/>
        <w:ind w:firstLine="420" w:firstLineChars="200"/>
        <w:rPr>
          <w:rFonts w:ascii="宋体" w:hAnsi="宋体" w:cs="宋体"/>
          <w:color w:val="auto"/>
          <w:sz w:val="21"/>
          <w:szCs w:val="21"/>
        </w:rPr>
      </w:pPr>
      <w:r>
        <w:rPr>
          <w:rFonts w:hint="eastAsia" w:ascii="宋体" w:hAnsi="宋体" w:cs="宋体"/>
          <w:color w:val="auto"/>
          <w:sz w:val="21"/>
          <w:szCs w:val="21"/>
        </w:rPr>
        <w:t>（6）</w:t>
      </w:r>
      <w:r>
        <w:rPr>
          <w:rFonts w:hint="eastAsia" w:ascii="宋体" w:hAnsi="宋体" w:cs="宋体"/>
          <w:color w:val="auto"/>
          <w:sz w:val="21"/>
          <w:szCs w:val="21"/>
          <w:lang w:val="en-US" w:eastAsia="zh-CN"/>
        </w:rPr>
        <w:t>商务部分</w:t>
      </w:r>
      <w:r>
        <w:rPr>
          <w:rFonts w:hint="eastAsia" w:ascii="宋体" w:hAnsi="宋体" w:cs="宋体"/>
          <w:color w:val="auto"/>
          <w:sz w:val="21"/>
          <w:szCs w:val="21"/>
        </w:rPr>
        <w:t>；</w:t>
      </w:r>
    </w:p>
    <w:p w14:paraId="5FC56974">
      <w:pPr>
        <w:spacing w:line="360" w:lineRule="auto"/>
        <w:ind w:firstLine="420" w:firstLineChars="200"/>
        <w:rPr>
          <w:rFonts w:ascii="宋体" w:hAnsi="宋体" w:cs="宋体"/>
          <w:color w:val="auto"/>
          <w:sz w:val="21"/>
          <w:szCs w:val="21"/>
        </w:rPr>
      </w:pPr>
      <w:r>
        <w:rPr>
          <w:rFonts w:hint="eastAsia" w:ascii="宋体" w:hAnsi="宋体" w:cs="宋体"/>
          <w:color w:val="auto"/>
          <w:sz w:val="21"/>
          <w:szCs w:val="21"/>
        </w:rPr>
        <w:t>（7）资格证明文件；</w:t>
      </w:r>
    </w:p>
    <w:p w14:paraId="43E4D71F">
      <w:pPr>
        <w:spacing w:line="360" w:lineRule="auto"/>
        <w:ind w:firstLine="420" w:firstLineChars="200"/>
        <w:rPr>
          <w:rFonts w:ascii="宋体" w:hAnsi="宋体" w:cs="宋体"/>
          <w:sz w:val="21"/>
          <w:szCs w:val="21"/>
        </w:rPr>
      </w:pPr>
      <w:r>
        <w:rPr>
          <w:rFonts w:hint="eastAsia" w:ascii="宋体" w:hAnsi="宋体" w:cs="宋体"/>
          <w:color w:val="auto"/>
          <w:sz w:val="21"/>
          <w:szCs w:val="21"/>
        </w:rPr>
        <w:t>（8）招标代</w:t>
      </w:r>
      <w:r>
        <w:rPr>
          <w:rFonts w:hint="eastAsia" w:ascii="宋体" w:hAnsi="宋体" w:cs="宋体"/>
          <w:sz w:val="21"/>
          <w:szCs w:val="21"/>
        </w:rPr>
        <w:t>理费支付承诺；</w:t>
      </w:r>
    </w:p>
    <w:p w14:paraId="325471E3">
      <w:pPr>
        <w:spacing w:line="360" w:lineRule="auto"/>
        <w:ind w:firstLine="420" w:firstLineChars="200"/>
        <w:rPr>
          <w:rFonts w:ascii="宋体" w:hAnsi="宋体" w:cs="宋体"/>
          <w:sz w:val="21"/>
          <w:szCs w:val="21"/>
        </w:rPr>
      </w:pPr>
      <w:r>
        <w:rPr>
          <w:rFonts w:hint="eastAsia" w:ascii="宋体" w:hAnsi="宋体" w:cs="宋体"/>
          <w:sz w:val="21"/>
          <w:szCs w:val="21"/>
        </w:rPr>
        <w:t>（9）投标承诺函；</w:t>
      </w:r>
    </w:p>
    <w:p w14:paraId="536DD1E2">
      <w:pPr>
        <w:spacing w:line="360" w:lineRule="auto"/>
        <w:ind w:firstLine="420" w:firstLineChars="200"/>
        <w:rPr>
          <w:rFonts w:ascii="宋体" w:hAnsi="宋体" w:cs="宋体"/>
          <w:sz w:val="21"/>
          <w:szCs w:val="21"/>
        </w:rPr>
      </w:pPr>
      <w:r>
        <w:rPr>
          <w:rFonts w:hint="eastAsia" w:ascii="宋体" w:hAnsi="宋体" w:cs="宋体"/>
          <w:sz w:val="21"/>
          <w:szCs w:val="21"/>
        </w:rPr>
        <w:t>（10）其他资料；</w:t>
      </w:r>
    </w:p>
    <w:p w14:paraId="56419E4D">
      <w:pPr>
        <w:autoSpaceDE w:val="0"/>
        <w:autoSpaceDN w:val="0"/>
        <w:spacing w:line="360" w:lineRule="auto"/>
        <w:ind w:firstLine="525" w:firstLineChars="250"/>
        <w:rPr>
          <w:rFonts w:ascii="宋体" w:hAnsi="宋体" w:cs="宋体"/>
          <w:kern w:val="0"/>
          <w:sz w:val="21"/>
          <w:szCs w:val="21"/>
          <w:lang w:val="zh-CN"/>
        </w:rPr>
      </w:pPr>
      <w:r>
        <w:rPr>
          <w:rFonts w:hint="eastAsia" w:ascii="宋体" w:hAnsi="宋体" w:cs="宋体"/>
          <w:kern w:val="0"/>
          <w:sz w:val="21"/>
          <w:szCs w:val="21"/>
          <w:lang w:val="zh-CN"/>
        </w:rPr>
        <w:t>备注：供应商必须按上述内容、顺序和格式编制投标文件，并按要求编制目录、页码，并保证所提供的全部资料真实可信，自愿承担相应责任。</w:t>
      </w:r>
      <w:r>
        <w:rPr>
          <w:rFonts w:hint="eastAsia" w:ascii="宋体" w:hAnsi="宋体" w:cs="宋体"/>
          <w:sz w:val="21"/>
          <w:szCs w:val="21"/>
        </w:rPr>
        <w:t>投标文件</w:t>
      </w:r>
      <w:r>
        <w:rPr>
          <w:rFonts w:hint="eastAsia" w:ascii="宋体" w:hAnsi="宋体" w:cs="宋体"/>
          <w:kern w:val="0"/>
          <w:sz w:val="21"/>
          <w:szCs w:val="21"/>
        </w:rPr>
        <w:t>如存在内容不完整或者字迹模糊难以辨认，评标委员会无法准确判定该项材料的有效性时，将认定按照该项材料不合格。</w:t>
      </w:r>
    </w:p>
    <w:p w14:paraId="26E47930">
      <w:pPr>
        <w:spacing w:line="360" w:lineRule="auto"/>
        <w:outlineLvl w:val="2"/>
        <w:rPr>
          <w:rFonts w:ascii="宋体" w:hAnsi="宋体" w:cs="宋体"/>
          <w:b/>
          <w:bCs/>
          <w:sz w:val="21"/>
          <w:szCs w:val="21"/>
          <w:lang w:val="zh-CN"/>
        </w:rPr>
      </w:pPr>
      <w:bookmarkStart w:id="385" w:name="_Toc8183"/>
      <w:bookmarkStart w:id="386" w:name="_Toc7890"/>
      <w:bookmarkStart w:id="387" w:name="_Toc12267"/>
      <w:bookmarkStart w:id="388" w:name="_Toc8892"/>
      <w:bookmarkStart w:id="389" w:name="_Toc29354"/>
      <w:bookmarkStart w:id="390" w:name="_Toc11014"/>
      <w:bookmarkStart w:id="391" w:name="_Toc25301"/>
      <w:bookmarkStart w:id="392" w:name="_Toc6014"/>
      <w:bookmarkStart w:id="393" w:name="_Toc19738"/>
      <w:bookmarkStart w:id="394" w:name="_Toc27156"/>
      <w:bookmarkStart w:id="395" w:name="_Toc27584"/>
      <w:bookmarkStart w:id="396" w:name="_Toc30259"/>
      <w:bookmarkStart w:id="397" w:name="_Toc27961"/>
      <w:bookmarkStart w:id="398" w:name="_Toc11602"/>
      <w:bookmarkStart w:id="399" w:name="_Toc30817"/>
      <w:bookmarkStart w:id="400" w:name="_Toc799"/>
      <w:bookmarkStart w:id="401" w:name="_Toc18935"/>
      <w:bookmarkStart w:id="402" w:name="_Toc4251_WPSOffice_Level3"/>
      <w:bookmarkStart w:id="403" w:name="_Toc5792"/>
      <w:bookmarkStart w:id="404" w:name="_Toc8084"/>
      <w:bookmarkStart w:id="405" w:name="_Toc18293"/>
      <w:r>
        <w:rPr>
          <w:rFonts w:hint="eastAsia" w:ascii="宋体" w:hAnsi="宋体" w:cs="宋体"/>
          <w:b/>
          <w:bCs/>
          <w:sz w:val="21"/>
          <w:szCs w:val="21"/>
          <w:lang w:val="zh-CN"/>
        </w:rPr>
        <w:t>12、投标文件的编制要求</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p w14:paraId="344A65B3">
      <w:pPr>
        <w:autoSpaceDE w:val="0"/>
        <w:autoSpaceDN w:val="0"/>
        <w:spacing w:line="360" w:lineRule="auto"/>
        <w:ind w:firstLine="420" w:firstLineChars="200"/>
        <w:rPr>
          <w:rFonts w:ascii="宋体" w:hAnsi="宋体" w:cs="宋体"/>
          <w:sz w:val="21"/>
          <w:szCs w:val="21"/>
        </w:rPr>
      </w:pPr>
      <w:r>
        <w:rPr>
          <w:rFonts w:hint="eastAsia" w:ascii="宋体" w:hAnsi="宋体" w:cs="宋体"/>
          <w:kern w:val="0"/>
          <w:sz w:val="21"/>
          <w:szCs w:val="21"/>
          <w:lang w:val="zh-CN"/>
        </w:rPr>
        <w:t>12.1</w:t>
      </w:r>
      <w:r>
        <w:rPr>
          <w:rFonts w:hint="eastAsia" w:ascii="宋体" w:hAnsi="宋体" w:cs="宋体"/>
          <w:kern w:val="0"/>
          <w:sz w:val="21"/>
          <w:szCs w:val="21"/>
        </w:rPr>
        <w:t xml:space="preserve"> </w:t>
      </w:r>
      <w:r>
        <w:rPr>
          <w:rFonts w:hint="eastAsia" w:ascii="宋体" w:hAnsi="宋体" w:cs="宋体"/>
          <w:kern w:val="0"/>
          <w:sz w:val="21"/>
          <w:szCs w:val="21"/>
          <w:lang w:val="zh-CN"/>
        </w:rPr>
        <w:t>供应商应按照招标文件所提供的投标文件格式，分别填写招标文件第四部分的内容，应分别注明所提供产品的名称、技术配置及参数、数量和价格等内容</w:t>
      </w:r>
      <w:r>
        <w:rPr>
          <w:rFonts w:hint="eastAsia" w:ascii="宋体" w:hAnsi="宋体" w:cs="宋体"/>
          <w:sz w:val="21"/>
          <w:szCs w:val="21"/>
        </w:rPr>
        <w:t>。</w:t>
      </w:r>
    </w:p>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14:paraId="35881139">
      <w:pPr>
        <w:pStyle w:val="4"/>
        <w:ind w:firstLine="422"/>
        <w:jc w:val="center"/>
        <w:rPr>
          <w:rFonts w:ascii="宋体" w:hAnsi="宋体" w:cs="宋体"/>
          <w:sz w:val="21"/>
          <w:szCs w:val="21"/>
          <w:lang w:val="zh-CN"/>
        </w:rPr>
      </w:pPr>
      <w:bookmarkStart w:id="406" w:name="_Toc29850"/>
      <w:bookmarkStart w:id="407" w:name="_Toc2084"/>
      <w:bookmarkStart w:id="408" w:name="_Toc24831"/>
      <w:bookmarkStart w:id="409" w:name="_Toc32294"/>
      <w:bookmarkStart w:id="410" w:name="_Toc32092"/>
      <w:bookmarkStart w:id="411" w:name="_Toc20469_WPSOffice_Level2"/>
      <w:bookmarkStart w:id="412" w:name="_Toc6758"/>
      <w:bookmarkStart w:id="413" w:name="_Toc4856"/>
      <w:bookmarkStart w:id="414" w:name="_Toc1279"/>
      <w:bookmarkStart w:id="415" w:name="_Toc10217"/>
      <w:bookmarkStart w:id="416" w:name="_Toc18593"/>
      <w:bookmarkStart w:id="417" w:name="_Toc31009_WPSOffice_Level2"/>
      <w:bookmarkStart w:id="418" w:name="_Toc6508"/>
      <w:bookmarkStart w:id="419" w:name="_Toc29613"/>
      <w:bookmarkStart w:id="420" w:name="_Toc5404"/>
      <w:bookmarkStart w:id="421" w:name="_Toc17709"/>
      <w:bookmarkStart w:id="422" w:name="_Toc1836"/>
      <w:bookmarkStart w:id="423" w:name="_Toc29124"/>
      <w:bookmarkStart w:id="424" w:name="_Toc29305"/>
      <w:bookmarkStart w:id="425" w:name="_Toc15982"/>
      <w:bookmarkStart w:id="426" w:name="_Toc31566"/>
      <w:bookmarkStart w:id="427" w:name="_Toc32148"/>
      <w:bookmarkStart w:id="428" w:name="_Toc1477"/>
      <w:bookmarkStart w:id="429" w:name="_Toc22338"/>
      <w:r>
        <w:rPr>
          <w:rFonts w:hint="eastAsia" w:ascii="宋体" w:hAnsi="宋体" w:cs="宋体"/>
          <w:sz w:val="21"/>
          <w:szCs w:val="21"/>
          <w:lang w:val="zh-CN"/>
        </w:rPr>
        <w:t>四、投标文件的提交</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14:paraId="39D6DFD0">
      <w:pPr>
        <w:spacing w:line="360" w:lineRule="auto"/>
        <w:outlineLvl w:val="2"/>
        <w:rPr>
          <w:rFonts w:ascii="宋体" w:hAnsi="宋体" w:cs="宋体"/>
          <w:b/>
          <w:bCs/>
          <w:sz w:val="21"/>
          <w:szCs w:val="21"/>
          <w:lang w:val="zh-CN"/>
        </w:rPr>
      </w:pPr>
      <w:bookmarkStart w:id="430" w:name="_Toc22172"/>
      <w:bookmarkStart w:id="431" w:name="_Toc18640"/>
      <w:bookmarkStart w:id="432" w:name="_Toc6767"/>
      <w:bookmarkStart w:id="433" w:name="_Toc30776"/>
      <w:bookmarkStart w:id="434" w:name="_Toc30044"/>
      <w:bookmarkStart w:id="435" w:name="_Toc6216"/>
      <w:bookmarkStart w:id="436" w:name="_Toc23866"/>
      <w:bookmarkStart w:id="437" w:name="_Toc2974"/>
      <w:bookmarkStart w:id="438" w:name="_Toc28927"/>
      <w:bookmarkStart w:id="439" w:name="_Toc10680"/>
      <w:bookmarkStart w:id="440" w:name="_Toc13424"/>
      <w:bookmarkStart w:id="441" w:name="_Toc14723"/>
      <w:bookmarkStart w:id="442" w:name="_Toc2322"/>
      <w:bookmarkStart w:id="443" w:name="_Toc26032"/>
      <w:bookmarkStart w:id="444" w:name="_Toc15957"/>
      <w:bookmarkStart w:id="445" w:name="_Toc3510_WPSOffice_Level3"/>
      <w:bookmarkStart w:id="446" w:name="_Toc9327"/>
      <w:bookmarkStart w:id="447" w:name="_Toc17214"/>
      <w:bookmarkStart w:id="448" w:name="_Toc15700"/>
      <w:bookmarkStart w:id="449" w:name="_Toc10738"/>
      <w:bookmarkStart w:id="450" w:name="_Toc12380"/>
      <w:bookmarkStart w:id="451" w:name="_Toc7233"/>
      <w:bookmarkStart w:id="452" w:name="_Toc4889"/>
      <w:bookmarkStart w:id="453" w:name="_Toc3502"/>
      <w:bookmarkStart w:id="454" w:name="_Toc17783"/>
      <w:bookmarkStart w:id="455" w:name="_Toc4251_WPSOffice_Level2"/>
      <w:bookmarkStart w:id="456" w:name="_Toc12284"/>
      <w:bookmarkStart w:id="457" w:name="_Toc22935"/>
      <w:bookmarkStart w:id="458" w:name="_Toc10685"/>
      <w:bookmarkStart w:id="459" w:name="_Toc31826"/>
      <w:bookmarkStart w:id="460" w:name="_Toc162"/>
      <w:bookmarkStart w:id="461" w:name="_Toc8695"/>
      <w:bookmarkStart w:id="462" w:name="_Toc19916"/>
      <w:bookmarkStart w:id="463" w:name="_Toc22589"/>
      <w:bookmarkStart w:id="464" w:name="_Toc1040"/>
      <w:bookmarkStart w:id="465" w:name="_Toc22763_WPSOffice_Level2"/>
      <w:bookmarkStart w:id="466" w:name="_Toc24689"/>
      <w:bookmarkStart w:id="467" w:name="_Toc30115"/>
      <w:bookmarkStart w:id="468" w:name="_Toc15896"/>
      <w:bookmarkStart w:id="469" w:name="_Toc13707"/>
      <w:bookmarkStart w:id="470" w:name="_Toc23700"/>
      <w:bookmarkStart w:id="471" w:name="_Toc27015"/>
      <w:bookmarkStart w:id="472" w:name="_Toc19644"/>
      <w:bookmarkStart w:id="473" w:name="_Toc31690"/>
      <w:r>
        <w:rPr>
          <w:rFonts w:hint="eastAsia" w:ascii="宋体" w:hAnsi="宋体" w:cs="宋体"/>
          <w:b/>
          <w:bCs/>
          <w:sz w:val="21"/>
          <w:szCs w:val="21"/>
          <w:lang w:val="zh-CN"/>
        </w:rPr>
        <w:t>13、</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rFonts w:hint="eastAsia" w:ascii="宋体" w:hAnsi="宋体" w:cs="宋体"/>
          <w:b/>
          <w:bCs/>
          <w:sz w:val="21"/>
          <w:szCs w:val="21"/>
          <w:lang w:val="zh-CN"/>
        </w:rPr>
        <w:t>电子化投标文件的格式及上传投标</w:t>
      </w:r>
      <w:bookmarkEnd w:id="450"/>
      <w:bookmarkEnd w:id="451"/>
      <w:r>
        <w:rPr>
          <w:rFonts w:hint="eastAsia" w:ascii="宋体" w:hAnsi="宋体" w:cs="宋体"/>
          <w:b/>
          <w:bCs/>
          <w:sz w:val="21"/>
          <w:szCs w:val="21"/>
          <w:lang w:val="zh-CN"/>
        </w:rPr>
        <w:t xml:space="preserve"> </w:t>
      </w:r>
    </w:p>
    <w:p w14:paraId="6B986528">
      <w:pPr>
        <w:autoSpaceDE w:val="0"/>
        <w:autoSpaceDN w:val="0"/>
        <w:spacing w:line="360" w:lineRule="auto"/>
        <w:ind w:firstLine="420" w:firstLineChars="200"/>
        <w:rPr>
          <w:rFonts w:ascii="宋体" w:hAnsi="宋体" w:cs="宋体"/>
          <w:kern w:val="0"/>
          <w:sz w:val="21"/>
          <w:szCs w:val="21"/>
          <w:lang w:val="zh-CN"/>
        </w:rPr>
      </w:pPr>
      <w:bookmarkStart w:id="474" w:name="_Toc32718"/>
      <w:bookmarkStart w:id="475" w:name="_Toc15462"/>
      <w:bookmarkStart w:id="476" w:name="_Toc23078"/>
      <w:bookmarkStart w:id="477" w:name="_Toc29988"/>
      <w:bookmarkStart w:id="478" w:name="_Toc2946"/>
      <w:bookmarkStart w:id="479" w:name="_Toc25571"/>
      <w:bookmarkStart w:id="480" w:name="_Toc30547"/>
      <w:bookmarkStart w:id="481" w:name="_Toc30952"/>
      <w:bookmarkStart w:id="482" w:name="_Toc9546"/>
      <w:bookmarkStart w:id="483" w:name="_Toc30590"/>
      <w:bookmarkStart w:id="484" w:name="_Toc30978"/>
      <w:bookmarkStart w:id="485" w:name="_Toc15457355"/>
      <w:bookmarkStart w:id="486" w:name="_Toc10227"/>
      <w:bookmarkStart w:id="487" w:name="_Toc31024"/>
      <w:bookmarkStart w:id="488" w:name="_Toc847"/>
      <w:bookmarkStart w:id="489" w:name="_Toc25597_WPSOffice_Level3"/>
      <w:bookmarkStart w:id="490" w:name="_Toc9653"/>
      <w:bookmarkStart w:id="491" w:name="_Toc15261"/>
      <w:bookmarkStart w:id="492" w:name="_Toc955"/>
      <w:bookmarkStart w:id="493" w:name="_Toc13986"/>
      <w:bookmarkStart w:id="494" w:name="_Toc14200"/>
      <w:r>
        <w:rPr>
          <w:rFonts w:hint="eastAsia" w:ascii="宋体" w:hAnsi="宋体" w:cs="宋体"/>
          <w:kern w:val="0"/>
          <w:sz w:val="21"/>
          <w:szCs w:val="21"/>
          <w:lang w:val="zh-CN"/>
        </w:rPr>
        <w:t>13.1本项目为电子化交易项目，投标文件是供应商、供应商（以下简称“供应商”）通过中心投标文件制作系统制作，并经过电子签章和加密后生成的电子版投标文件。供应商投标时，需要上传电子版投标文件。</w:t>
      </w:r>
    </w:p>
    <w:p w14:paraId="4B70BF4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电子化投标文件具体制作教材请供应商通过CA证书登录平顶山市公共资源电子化交易网在 “组件下载”中查看。</w:t>
      </w:r>
    </w:p>
    <w:p w14:paraId="5C277076">
      <w:pPr>
        <w:autoSpaceDE w:val="0"/>
        <w:autoSpaceDN w:val="0"/>
        <w:spacing w:line="360" w:lineRule="auto"/>
        <w:ind w:firstLine="422" w:firstLineChars="200"/>
        <w:rPr>
          <w:rFonts w:ascii="宋体" w:hAnsi="宋体" w:cs="宋体"/>
          <w:b/>
          <w:kern w:val="0"/>
          <w:sz w:val="21"/>
          <w:szCs w:val="21"/>
          <w:lang w:val="zh-CN"/>
        </w:rPr>
      </w:pPr>
      <w:r>
        <w:rPr>
          <w:rFonts w:hint="eastAsia" w:ascii="宋体" w:hAnsi="宋体" w:cs="宋体"/>
          <w:b/>
          <w:kern w:val="0"/>
          <w:sz w:val="21"/>
          <w:szCs w:val="21"/>
          <w:lang w:val="zh-CN"/>
        </w:rPr>
        <w:t>温馨提示：本项目为电子化交易项目，开标时需上传电子版投标文件，为保证您能投标成功，请需仔细阅读以下条款。</w:t>
      </w:r>
    </w:p>
    <w:p w14:paraId="796F5814">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13.1.1电子化投标文件的签章</w:t>
      </w:r>
    </w:p>
    <w:p w14:paraId="0BC9708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（1）供应商在生成电子化投标文件后，应对电子化投标文件进行签章，未进行签章的视为无效投标。</w:t>
      </w:r>
    </w:p>
    <w:p w14:paraId="4A9D0C5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招标文件中要求法定代表人或授权委托人签字或盖章的，供应商在进行电子化投标文件签章时，以签盖法定代表人签章为准。电子化投标文件具体制作教材请供应商通过CA证书登录平顶山市公共资源电子化交易网在右上角“组建下载”中查看。</w:t>
      </w:r>
    </w:p>
    <w:p w14:paraId="38C1EFC0">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13.1.2电子化投标文件的格式及上传投标</w:t>
      </w:r>
    </w:p>
    <w:p w14:paraId="5E5E3256">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供应商所上传的电子化投标文件，应是通过中心投标文件制作系统制作的，经过签章和加密后生成的电子版投标文件。生成的电子版投标文件包含用于投标文件上传的主文件（文件格式为：xxx公司+项目编号.file）和用于应急补救的投标文件备份文件（文件格式为：xxx公司+项目编号.bin），备份文件主要用于电子化开标出现技术问题后的补救，请供应商随身携带。</w:t>
      </w:r>
    </w:p>
    <w:p w14:paraId="58FC51F1">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注：供应商投报多个标段的，所生成的电子化投标文件仍为一个电子文件，供应商制作电子化投标文件时应将所报标段全部勾选后制作生成。</w:t>
      </w:r>
    </w:p>
    <w:p w14:paraId="1D9C4031">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（2）电子化投标文件应在投标截止时间前成功上传至平顶山市公共资源电子化交易系统。至投标截止时间止，仍未上传成功的电子化投标文件将不予接收。</w:t>
      </w:r>
    </w:p>
    <w:p w14:paraId="747201F8">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注：如按照电子化投标操作教材制作完成的电子化投标文件无法上传的，供应商应在投标截止时间前尽早的联系中心技术人员，以便有充分的时间进行处理。供应商应充分考虑到处理技术问题和上传数据等工作所需的时间问题，投标文件未在投标截止时间前成功上传的，其投标文件不予接收。</w:t>
      </w:r>
    </w:p>
    <w:p w14:paraId="0B4826EA">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13.1.3电子化项目开标、解密、唱标、评标</w:t>
      </w:r>
    </w:p>
    <w:p w14:paraId="416E281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（1）电子化项目开标、解密、唱标详见本章16.3不见面开标程序。</w:t>
      </w:r>
    </w:p>
    <w:p w14:paraId="3BA8AF6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（2）评标时，评标委员会对电子化投标文件有质疑的，将通过电子化交易系统对供应商发起质疑。</w:t>
      </w:r>
    </w:p>
    <w:p w14:paraId="26A665A9">
      <w:pPr>
        <w:spacing w:line="360" w:lineRule="auto"/>
        <w:outlineLvl w:val="2"/>
        <w:rPr>
          <w:rFonts w:ascii="宋体" w:hAnsi="宋体" w:cs="宋体"/>
          <w:b/>
          <w:bCs/>
          <w:sz w:val="21"/>
          <w:szCs w:val="21"/>
          <w:lang w:val="zh-CN"/>
        </w:rPr>
      </w:pPr>
      <w:bookmarkStart w:id="495" w:name="_Toc7537"/>
      <w:bookmarkStart w:id="496" w:name="_Toc985"/>
      <w:r>
        <w:rPr>
          <w:rFonts w:hint="eastAsia" w:ascii="宋体" w:hAnsi="宋体" w:cs="宋体"/>
          <w:b/>
          <w:bCs/>
          <w:sz w:val="21"/>
          <w:szCs w:val="21"/>
          <w:lang w:val="zh-CN"/>
        </w:rPr>
        <w:t>14、提交投标文件的时间、地点、方式</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p w14:paraId="01B0E4FC">
      <w:pPr>
        <w:autoSpaceDE w:val="0"/>
        <w:autoSpaceDN w:val="0"/>
        <w:spacing w:line="360" w:lineRule="auto"/>
        <w:ind w:firstLine="420" w:firstLineChars="200"/>
        <w:rPr>
          <w:rFonts w:ascii="宋体" w:hAnsi="宋体" w:cs="宋体"/>
          <w:kern w:val="0"/>
          <w:sz w:val="21"/>
          <w:szCs w:val="21"/>
          <w:lang w:val="zh-CN"/>
        </w:rPr>
      </w:pPr>
      <w:bookmarkStart w:id="497" w:name="_Toc4491"/>
      <w:bookmarkStart w:id="498" w:name="_Toc29383"/>
      <w:bookmarkStart w:id="499" w:name="_Toc21631"/>
      <w:bookmarkStart w:id="500" w:name="_Toc3797"/>
      <w:bookmarkStart w:id="501" w:name="_Toc7446"/>
      <w:bookmarkStart w:id="502" w:name="_Toc19282"/>
      <w:bookmarkStart w:id="503" w:name="_Toc26054"/>
      <w:bookmarkStart w:id="504" w:name="_Toc21306"/>
      <w:bookmarkStart w:id="505" w:name="_Toc15457356"/>
      <w:bookmarkStart w:id="506" w:name="_Toc13553"/>
      <w:bookmarkStart w:id="507" w:name="_Toc32259"/>
      <w:bookmarkStart w:id="508" w:name="_Toc19918"/>
      <w:bookmarkStart w:id="509" w:name="_Toc12071"/>
      <w:bookmarkStart w:id="510" w:name="_Toc26814"/>
      <w:bookmarkStart w:id="511" w:name="_Toc22403"/>
      <w:bookmarkStart w:id="512" w:name="_Toc28490"/>
      <w:bookmarkStart w:id="513" w:name="_Toc1860"/>
      <w:bookmarkStart w:id="514" w:name="_Toc7384"/>
      <w:bookmarkStart w:id="515" w:name="_Toc11352"/>
      <w:bookmarkStart w:id="516" w:name="_Toc28628_WPSOffice_Level3"/>
      <w:bookmarkStart w:id="517" w:name="_Toc10304"/>
      <w:r>
        <w:rPr>
          <w:rFonts w:hint="eastAsia" w:ascii="宋体" w:hAnsi="宋体" w:cs="宋体"/>
          <w:kern w:val="0"/>
          <w:sz w:val="21"/>
          <w:szCs w:val="21"/>
          <w:lang w:val="zh-CN"/>
        </w:rPr>
        <w:t>14.1开标时间及地点见供应商须知前附表。</w:t>
      </w:r>
      <w:r>
        <w:rPr>
          <w:rFonts w:hint="eastAsia" w:ascii="宋体" w:hAnsi="宋体" w:cs="宋体"/>
          <w:b/>
          <w:kern w:val="0"/>
          <w:sz w:val="21"/>
          <w:szCs w:val="21"/>
          <w:lang w:val="zh-CN"/>
        </w:rPr>
        <w:t>（本项目全面实行在线“不见面”开标，供应商远程在线解密投标文件，不再到开标现场，供应商开标前应仔细阅读《“不见面”开标注意事项及操作流程》。）</w:t>
      </w:r>
    </w:p>
    <w:p w14:paraId="3714274B">
      <w:pPr>
        <w:spacing w:line="360" w:lineRule="auto"/>
        <w:outlineLvl w:val="2"/>
        <w:rPr>
          <w:rFonts w:ascii="宋体" w:hAnsi="宋体" w:cs="宋体"/>
          <w:b/>
          <w:bCs/>
          <w:sz w:val="21"/>
          <w:szCs w:val="21"/>
          <w:lang w:val="zh-CN"/>
        </w:rPr>
      </w:pPr>
      <w:bookmarkStart w:id="518" w:name="_Toc30545"/>
      <w:bookmarkStart w:id="519" w:name="_Toc21703"/>
      <w:r>
        <w:rPr>
          <w:rFonts w:hint="eastAsia" w:ascii="宋体" w:hAnsi="宋体" w:cs="宋体"/>
          <w:b/>
          <w:bCs/>
          <w:sz w:val="21"/>
          <w:szCs w:val="21"/>
          <w:lang w:val="zh-CN"/>
        </w:rPr>
        <w:t>15、投标文件的补充、修改或者撤回</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14:paraId="116D0371">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15.1 供应商在投标截止时间前，可以对所递交的投标文件进行补充、修改或者撤回，并书面通知采购人或者采购代理机构。补充、修改的内容应当按照采购文件要求签字、盖章、密封后，作为投标文件的组成部分。</w:t>
      </w:r>
    </w:p>
    <w:p w14:paraId="5E95EEBE">
      <w:pPr>
        <w:pStyle w:val="4"/>
        <w:ind w:firstLine="422"/>
        <w:jc w:val="center"/>
        <w:rPr>
          <w:rFonts w:ascii="宋体" w:hAnsi="宋体" w:cs="宋体"/>
          <w:sz w:val="21"/>
          <w:szCs w:val="21"/>
          <w:lang w:val="zh-CN"/>
        </w:rPr>
      </w:pPr>
      <w:bookmarkStart w:id="520" w:name="_Toc2193"/>
      <w:bookmarkStart w:id="521" w:name="_Toc16322"/>
      <w:r>
        <w:rPr>
          <w:rFonts w:hint="eastAsia" w:ascii="宋体" w:hAnsi="宋体" w:cs="宋体"/>
          <w:sz w:val="21"/>
          <w:szCs w:val="21"/>
          <w:lang w:val="zh-CN"/>
        </w:rPr>
        <w:t>五、开标</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520"/>
      <w:bookmarkEnd w:id="521"/>
    </w:p>
    <w:p w14:paraId="41FED803">
      <w:pPr>
        <w:spacing w:line="360" w:lineRule="auto"/>
        <w:outlineLvl w:val="2"/>
        <w:rPr>
          <w:rFonts w:ascii="宋体" w:hAnsi="宋体" w:cs="宋体"/>
          <w:b/>
          <w:bCs/>
          <w:sz w:val="21"/>
          <w:szCs w:val="21"/>
          <w:lang w:val="zh-CN"/>
        </w:rPr>
      </w:pPr>
      <w:bookmarkStart w:id="522" w:name="_Toc12009"/>
      <w:bookmarkStart w:id="523" w:name="_Toc131"/>
      <w:bookmarkStart w:id="524" w:name="_Toc31057"/>
      <w:bookmarkStart w:id="525" w:name="_Toc23211"/>
      <w:bookmarkStart w:id="526" w:name="_Toc100"/>
      <w:bookmarkStart w:id="527" w:name="_Toc7745"/>
      <w:bookmarkStart w:id="528" w:name="_Toc4294"/>
      <w:bookmarkStart w:id="529" w:name="_Toc8395"/>
      <w:bookmarkStart w:id="530" w:name="_Toc10898"/>
      <w:bookmarkStart w:id="531" w:name="_Toc2482"/>
      <w:bookmarkStart w:id="532" w:name="_Toc31327"/>
      <w:bookmarkStart w:id="533" w:name="_Toc16687"/>
      <w:bookmarkStart w:id="534" w:name="_Toc26299"/>
      <w:bookmarkStart w:id="535" w:name="_Toc5698"/>
      <w:bookmarkStart w:id="536" w:name="_Toc8983"/>
      <w:bookmarkStart w:id="537" w:name="_Toc15126"/>
      <w:bookmarkStart w:id="538" w:name="_Toc31230_WPSOffice_Level3"/>
      <w:bookmarkStart w:id="539" w:name="_Toc30700"/>
      <w:bookmarkStart w:id="540" w:name="_Toc13973"/>
      <w:bookmarkStart w:id="541" w:name="_Toc18000"/>
      <w:bookmarkStart w:id="542" w:name="_Toc26760"/>
      <w:bookmarkStart w:id="543" w:name="_Toc30384"/>
      <w:bookmarkStart w:id="544" w:name="_Toc28043"/>
      <w:r>
        <w:rPr>
          <w:rFonts w:hint="eastAsia" w:ascii="宋体" w:hAnsi="宋体" w:cs="宋体"/>
          <w:b/>
          <w:bCs/>
          <w:sz w:val="21"/>
          <w:szCs w:val="21"/>
          <w:lang w:val="zh-CN"/>
        </w:rPr>
        <w:t>16、开标</w:t>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p>
    <w:p w14:paraId="3F6EDF1E">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16.1</w:t>
      </w:r>
      <w:r>
        <w:rPr>
          <w:rFonts w:hint="eastAsia" w:ascii="宋体" w:hAnsi="宋体" w:cs="宋体"/>
          <w:kern w:val="0"/>
          <w:sz w:val="21"/>
          <w:szCs w:val="21"/>
        </w:rPr>
        <w:t xml:space="preserve"> </w:t>
      </w:r>
      <w:r>
        <w:rPr>
          <w:rFonts w:hint="eastAsia" w:ascii="宋体" w:hAnsi="宋体" w:cs="宋体"/>
          <w:kern w:val="0"/>
          <w:sz w:val="21"/>
          <w:szCs w:val="21"/>
          <w:lang w:val="zh-CN"/>
        </w:rPr>
        <w:t>开标应当在招标文件确定的提交投标文件截止时间的同一时间进行。采购代理机构应当按本文件中确定的时间和地点组织开标活动。</w:t>
      </w:r>
    </w:p>
    <w:p w14:paraId="21506194">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16.2</w:t>
      </w:r>
      <w:r>
        <w:rPr>
          <w:rFonts w:hint="eastAsia" w:ascii="宋体" w:hAnsi="宋体" w:cs="宋体"/>
          <w:kern w:val="0"/>
          <w:sz w:val="21"/>
          <w:szCs w:val="21"/>
        </w:rPr>
        <w:t xml:space="preserve"> </w:t>
      </w:r>
      <w:r>
        <w:rPr>
          <w:rFonts w:hint="eastAsia" w:ascii="宋体" w:hAnsi="宋体" w:cs="宋体"/>
          <w:sz w:val="21"/>
          <w:szCs w:val="21"/>
          <w:shd w:val="clear" w:color="auto" w:fill="FFFFFF"/>
        </w:rPr>
        <w:t>开标由</w:t>
      </w:r>
      <w:r>
        <w:rPr>
          <w:rFonts w:hint="eastAsia" w:ascii="宋体" w:hAnsi="宋体" w:cs="宋体"/>
          <w:kern w:val="0"/>
          <w:sz w:val="21"/>
          <w:szCs w:val="21"/>
          <w:lang w:val="zh-CN"/>
        </w:rPr>
        <w:t>采购代理机构</w:t>
      </w:r>
      <w:r>
        <w:rPr>
          <w:rFonts w:hint="eastAsia" w:ascii="宋体" w:hAnsi="宋体" w:cs="宋体"/>
          <w:sz w:val="21"/>
          <w:szCs w:val="21"/>
          <w:shd w:val="clear" w:color="auto" w:fill="FFFFFF"/>
        </w:rPr>
        <w:t>主持，评标委员会成员（包括采购人代表）不得参加开标活动。</w:t>
      </w:r>
    </w:p>
    <w:p w14:paraId="05D99681">
      <w:pPr>
        <w:autoSpaceDE w:val="0"/>
        <w:autoSpaceDN w:val="0"/>
        <w:spacing w:line="360" w:lineRule="auto"/>
        <w:ind w:firstLine="422" w:firstLineChars="200"/>
        <w:rPr>
          <w:rFonts w:ascii="宋体" w:hAnsi="宋体" w:cs="宋体"/>
          <w:b/>
          <w:kern w:val="0"/>
          <w:sz w:val="21"/>
          <w:szCs w:val="21"/>
          <w:lang w:val="zh-CN"/>
        </w:rPr>
      </w:pPr>
      <w:r>
        <w:rPr>
          <w:rFonts w:hint="eastAsia" w:ascii="宋体" w:hAnsi="宋体" w:cs="宋体"/>
          <w:b/>
          <w:kern w:val="0"/>
          <w:sz w:val="21"/>
          <w:szCs w:val="21"/>
          <w:lang w:val="zh-CN"/>
        </w:rPr>
        <w:t xml:space="preserve">16.3 </w:t>
      </w:r>
      <w:bookmarkStart w:id="545" w:name="_Toc18471"/>
      <w:bookmarkStart w:id="546" w:name="_Toc12700"/>
      <w:r>
        <w:rPr>
          <w:rFonts w:hint="eastAsia" w:ascii="宋体" w:hAnsi="宋体" w:cs="宋体"/>
          <w:b/>
          <w:kern w:val="0"/>
          <w:sz w:val="21"/>
          <w:szCs w:val="21"/>
          <w:lang w:val="zh-CN"/>
        </w:rPr>
        <w:t>不见面开标程序</w:t>
      </w:r>
      <w:bookmarkEnd w:id="545"/>
      <w:bookmarkEnd w:id="546"/>
      <w:r>
        <w:rPr>
          <w:rFonts w:hint="eastAsia" w:ascii="宋体" w:hAnsi="宋体" w:cs="宋体"/>
          <w:b/>
          <w:kern w:val="0"/>
          <w:sz w:val="21"/>
          <w:szCs w:val="21"/>
          <w:lang w:val="zh-CN"/>
        </w:rPr>
        <w:t>：</w:t>
      </w:r>
    </w:p>
    <w:p w14:paraId="0534D738">
      <w:pPr>
        <w:autoSpaceDE w:val="0"/>
        <w:autoSpaceDN w:val="0"/>
        <w:spacing w:line="360" w:lineRule="auto"/>
        <w:ind w:firstLine="422" w:firstLineChars="200"/>
        <w:rPr>
          <w:rFonts w:ascii="宋体" w:hAnsi="宋体" w:cs="宋体"/>
          <w:b/>
          <w:kern w:val="0"/>
          <w:sz w:val="21"/>
          <w:szCs w:val="21"/>
          <w:lang w:val="zh-CN"/>
        </w:rPr>
      </w:pPr>
      <w:r>
        <w:rPr>
          <w:rFonts w:hint="eastAsia" w:ascii="宋体" w:hAnsi="宋体" w:cs="宋体"/>
          <w:b/>
          <w:kern w:val="0"/>
          <w:sz w:val="21"/>
          <w:szCs w:val="21"/>
          <w:lang w:val="zh-CN"/>
        </w:rPr>
        <w:t>16.3.1开标时，供应商采用网上远程异地解密时，请用CA证书登录平顶山市公共资源交易中心业务系统，进入本项目开标大厅点击解密来完成投标文件的解密工作。每位供应商的解密时间从开标时间起60分钟内完成，超过规定时间解密的投标文件不予接收。</w:t>
      </w:r>
    </w:p>
    <w:p w14:paraId="495EFD32">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16.3.2如出现供应商的电子投标文件无法解密的情况，供应商应及时联系招标人（代理机构）进行说明。投标文件解密异常，按以下步骤进行处理：</w:t>
      </w:r>
    </w:p>
    <w:p w14:paraId="782892EF">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（1）如果是投标文件自身问题导致投标文件无法解密的，该投标文件将不予接收、解密。</w:t>
      </w:r>
    </w:p>
    <w:p w14:paraId="4F274BE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（2）如果是电子化交易系统问题造成投标文件无法解密的，将由技术人员进行排查处理。如短时间内问题无法解决的，将由招标人（代理机构）联系监督部门申请暂停开标，待问题解决后继续开标。</w:t>
      </w:r>
    </w:p>
    <w:p w14:paraId="5A34D21A">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16.3.3所有投标文件解密完成后，由招标人（代理机构）操作，对开标结果进行公示。</w:t>
      </w:r>
    </w:p>
    <w:p w14:paraId="03E1ABE3">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16.3.4供应商应保证在开标期间电话、电脑、网络等能够正常使用，供应商因停电、电脑病毒、网络堵塞等原因，未在规定的解密时间内对投标文件进行解密的，其投标文件不予接收。</w:t>
      </w:r>
    </w:p>
    <w:p w14:paraId="06DA5F2A">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16.3.5解密完成后，供应商可登录到交易系统查看自己的投标报价。如对自己的报价内容有异议的，应在报价内容显示后20分钟内联系招标人（代理机构）进行质疑，供应商未在规定时间内提出质疑的，视为认可开标结果显示内容。</w:t>
      </w:r>
    </w:p>
    <w:p w14:paraId="7C3D5B7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16.3.6具体操作流程供应商需仔细阅读平顶山市交易中心网站《“不见面”开标注意事项及操作流程》。</w:t>
      </w:r>
    </w:p>
    <w:p w14:paraId="3EFD713A">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 xml:space="preserve">16.4 </w:t>
      </w:r>
      <w:r>
        <w:rPr>
          <w:rFonts w:hint="eastAsia" w:ascii="宋体" w:hAnsi="宋体" w:cs="宋体"/>
          <w:kern w:val="0"/>
          <w:sz w:val="21"/>
          <w:szCs w:val="21"/>
          <w:lang w:eastAsia="zh-CN"/>
        </w:rPr>
        <w:t>供应商</w:t>
      </w:r>
      <w:r>
        <w:rPr>
          <w:rFonts w:hint="eastAsia" w:ascii="宋体" w:hAnsi="宋体" w:cs="宋体"/>
          <w:kern w:val="0"/>
          <w:sz w:val="21"/>
          <w:szCs w:val="21"/>
        </w:rPr>
        <w:t>代表对开标过程和开标记录有疑义，以及认为采购人、采购代理机构相关工作人员有需要回避的情形的，应当场提出询问或者回避申请。采购人、采购代理机构对</w:t>
      </w:r>
      <w:r>
        <w:rPr>
          <w:rFonts w:hint="eastAsia" w:ascii="宋体" w:hAnsi="宋体" w:cs="宋体"/>
          <w:kern w:val="0"/>
          <w:sz w:val="21"/>
          <w:szCs w:val="21"/>
          <w:lang w:eastAsia="zh-CN"/>
        </w:rPr>
        <w:t>供应商</w:t>
      </w:r>
      <w:r>
        <w:rPr>
          <w:rFonts w:hint="eastAsia" w:ascii="宋体" w:hAnsi="宋体" w:cs="宋体"/>
          <w:kern w:val="0"/>
          <w:sz w:val="21"/>
          <w:szCs w:val="21"/>
        </w:rPr>
        <w:t>代表提出的询问或者回避申请应当及时处理。</w:t>
      </w:r>
      <w:r>
        <w:rPr>
          <w:rFonts w:hint="eastAsia" w:ascii="宋体" w:hAnsi="宋体" w:cs="宋体"/>
          <w:kern w:val="0"/>
          <w:sz w:val="21"/>
          <w:szCs w:val="21"/>
          <w:lang w:eastAsia="zh-CN"/>
        </w:rPr>
        <w:t>供应商</w:t>
      </w:r>
      <w:r>
        <w:rPr>
          <w:rFonts w:hint="eastAsia" w:ascii="宋体" w:hAnsi="宋体" w:cs="宋体"/>
          <w:kern w:val="0"/>
          <w:sz w:val="21"/>
          <w:szCs w:val="21"/>
        </w:rPr>
        <w:t>未参加开标的，视同认可开标结果。</w:t>
      </w:r>
    </w:p>
    <w:p w14:paraId="69FE738C">
      <w:pPr>
        <w:pStyle w:val="4"/>
        <w:ind w:firstLine="422"/>
        <w:jc w:val="center"/>
        <w:rPr>
          <w:rFonts w:ascii="宋体" w:hAnsi="宋体" w:cs="宋体"/>
          <w:sz w:val="21"/>
          <w:szCs w:val="21"/>
          <w:lang w:val="zh-CN"/>
        </w:rPr>
      </w:pPr>
      <w:bookmarkStart w:id="547" w:name="_Toc8169"/>
      <w:bookmarkStart w:id="548" w:name="_Toc12550"/>
      <w:bookmarkStart w:id="549" w:name="_Toc15121"/>
      <w:bookmarkStart w:id="550" w:name="_Toc15629"/>
      <w:bookmarkStart w:id="551" w:name="_Toc4159"/>
      <w:bookmarkStart w:id="552" w:name="_Toc23082"/>
      <w:bookmarkStart w:id="553" w:name="_Toc4614"/>
      <w:bookmarkStart w:id="554" w:name="_Toc20703"/>
      <w:bookmarkStart w:id="555" w:name="_Toc23146"/>
      <w:bookmarkStart w:id="556" w:name="_Toc2697"/>
      <w:bookmarkStart w:id="557" w:name="_Toc6248_WPSOffice_Level2"/>
      <w:bookmarkStart w:id="558" w:name="_Toc31012"/>
      <w:bookmarkStart w:id="559" w:name="_Toc20323"/>
      <w:bookmarkStart w:id="560" w:name="_Toc6810"/>
      <w:bookmarkStart w:id="561" w:name="_Toc12770"/>
      <w:bookmarkStart w:id="562" w:name="_Toc20602"/>
      <w:bookmarkStart w:id="563" w:name="_Toc496004006"/>
      <w:bookmarkStart w:id="564" w:name="_Toc8100"/>
      <w:bookmarkStart w:id="565" w:name="_Toc18585"/>
      <w:bookmarkStart w:id="566" w:name="_Toc3510_WPSOffice_Level2"/>
      <w:bookmarkStart w:id="567" w:name="_Toc6086"/>
      <w:bookmarkStart w:id="568" w:name="_Toc24458"/>
      <w:bookmarkStart w:id="569" w:name="_Toc27400"/>
      <w:bookmarkStart w:id="570" w:name="_Toc6945"/>
      <w:bookmarkStart w:id="571" w:name="_Toc17494"/>
      <w:r>
        <w:rPr>
          <w:rFonts w:hint="eastAsia" w:ascii="宋体" w:hAnsi="宋体" w:cs="宋体"/>
          <w:sz w:val="21"/>
          <w:szCs w:val="21"/>
          <w:lang w:val="zh-CN"/>
        </w:rPr>
        <w:t>六、资格审查程序</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6723C5F4">
      <w:pPr>
        <w:spacing w:line="360" w:lineRule="auto"/>
        <w:outlineLvl w:val="2"/>
        <w:rPr>
          <w:rFonts w:ascii="宋体" w:hAnsi="宋体" w:cs="宋体"/>
          <w:b/>
          <w:bCs/>
          <w:sz w:val="21"/>
          <w:szCs w:val="21"/>
          <w:lang w:val="zh-CN"/>
        </w:rPr>
      </w:pPr>
      <w:bookmarkStart w:id="572" w:name="_Toc2373"/>
      <w:bookmarkStart w:id="573" w:name="_Toc5607"/>
      <w:bookmarkStart w:id="574" w:name="_Toc11353"/>
      <w:bookmarkStart w:id="575" w:name="_Toc23893"/>
      <w:bookmarkStart w:id="576" w:name="_Toc32142"/>
      <w:bookmarkStart w:id="577" w:name="_Toc27384"/>
      <w:bookmarkStart w:id="578" w:name="_Toc27309"/>
      <w:bookmarkStart w:id="579" w:name="_Toc1376_WPSOffice_Level3"/>
      <w:bookmarkStart w:id="580" w:name="_Toc17891"/>
      <w:bookmarkStart w:id="581" w:name="_Toc1743"/>
      <w:bookmarkStart w:id="582" w:name="_Toc10700"/>
      <w:bookmarkStart w:id="583" w:name="_Toc32594"/>
      <w:bookmarkStart w:id="584" w:name="_Toc15215"/>
      <w:bookmarkStart w:id="585" w:name="_Toc21939"/>
      <w:bookmarkStart w:id="586" w:name="_Toc26547"/>
      <w:bookmarkStart w:id="587" w:name="_Toc31402"/>
      <w:bookmarkStart w:id="588" w:name="_Toc32666"/>
      <w:bookmarkStart w:id="589" w:name="_Toc28039"/>
      <w:bookmarkStart w:id="590" w:name="_Toc4514"/>
      <w:bookmarkStart w:id="591" w:name="_Toc8602"/>
      <w:bookmarkStart w:id="592" w:name="_Toc4832"/>
      <w:bookmarkStart w:id="593" w:name="_Toc11258"/>
      <w:bookmarkStart w:id="594" w:name="_Toc26911"/>
      <w:r>
        <w:rPr>
          <w:rFonts w:hint="eastAsia" w:ascii="宋体" w:hAnsi="宋体" w:cs="宋体"/>
          <w:b/>
          <w:bCs/>
          <w:sz w:val="21"/>
          <w:szCs w:val="21"/>
          <w:lang w:val="zh-CN"/>
        </w:rPr>
        <w:t>17、资格审查</w:t>
      </w:r>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176A20C7">
      <w:pPr>
        <w:autoSpaceDE w:val="0"/>
        <w:autoSpaceDN w:val="0"/>
        <w:spacing w:line="360" w:lineRule="auto"/>
        <w:ind w:firstLine="420" w:firstLineChars="200"/>
        <w:rPr>
          <w:rFonts w:ascii="宋体" w:hAnsi="宋体" w:cs="宋体"/>
          <w:kern w:val="0"/>
          <w:sz w:val="21"/>
          <w:szCs w:val="21"/>
        </w:rPr>
      </w:pPr>
      <w:bookmarkStart w:id="595" w:name="_Toc4744"/>
      <w:bookmarkStart w:id="596" w:name="_Toc5976"/>
      <w:bookmarkStart w:id="597" w:name="_Toc2683"/>
      <w:bookmarkStart w:id="598" w:name="_Toc29422"/>
      <w:bookmarkStart w:id="599" w:name="_Toc31170"/>
      <w:bookmarkStart w:id="600" w:name="_Toc21029"/>
      <w:bookmarkStart w:id="601" w:name="_Toc19974"/>
      <w:bookmarkStart w:id="602" w:name="_Toc7612"/>
      <w:bookmarkStart w:id="603" w:name="_Toc26353"/>
      <w:bookmarkStart w:id="604" w:name="_Toc30577"/>
      <w:bookmarkStart w:id="605" w:name="_Toc998"/>
      <w:bookmarkStart w:id="606" w:name="_Toc25821"/>
      <w:bookmarkStart w:id="607" w:name="_Toc4306"/>
      <w:bookmarkStart w:id="608" w:name="_Toc15108_WPSOffice_Level2"/>
      <w:bookmarkStart w:id="609" w:name="_Toc31834"/>
      <w:bookmarkStart w:id="610" w:name="_Toc26258"/>
      <w:bookmarkStart w:id="611" w:name="_Toc4305"/>
      <w:bookmarkStart w:id="612" w:name="_Toc32564"/>
      <w:bookmarkStart w:id="613" w:name="_Toc21602"/>
      <w:bookmarkStart w:id="614" w:name="_Toc9838"/>
      <w:bookmarkStart w:id="615" w:name="_Toc29118"/>
      <w:bookmarkStart w:id="616" w:name="_Toc25597_WPSOffice_Level2"/>
      <w:r>
        <w:rPr>
          <w:rFonts w:hint="eastAsia" w:ascii="宋体" w:hAnsi="宋体" w:cs="宋体"/>
          <w:kern w:val="0"/>
          <w:sz w:val="21"/>
          <w:szCs w:val="21"/>
        </w:rPr>
        <w:t>17.1 开标结束后，采购人或者采购代理机构应当依法对</w:t>
      </w:r>
      <w:r>
        <w:rPr>
          <w:rFonts w:hint="eastAsia" w:ascii="宋体" w:hAnsi="宋体" w:cs="宋体"/>
          <w:kern w:val="0"/>
          <w:sz w:val="21"/>
          <w:szCs w:val="21"/>
          <w:lang w:eastAsia="zh-CN"/>
        </w:rPr>
        <w:t>供应商</w:t>
      </w:r>
      <w:r>
        <w:rPr>
          <w:rFonts w:hint="eastAsia" w:ascii="宋体" w:hAnsi="宋体" w:cs="宋体"/>
          <w:kern w:val="0"/>
          <w:sz w:val="21"/>
          <w:szCs w:val="21"/>
        </w:rPr>
        <w:t>的资格性进行审查。</w:t>
      </w:r>
    </w:p>
    <w:p w14:paraId="2E113B9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17.2 合格</w:t>
      </w:r>
      <w:r>
        <w:rPr>
          <w:rFonts w:hint="eastAsia" w:ascii="宋体" w:hAnsi="宋体" w:cs="宋体"/>
          <w:kern w:val="0"/>
          <w:sz w:val="21"/>
          <w:szCs w:val="21"/>
          <w:lang w:eastAsia="zh-CN"/>
        </w:rPr>
        <w:t>供应商</w:t>
      </w:r>
      <w:r>
        <w:rPr>
          <w:rFonts w:hint="eastAsia" w:ascii="宋体" w:hAnsi="宋体" w:cs="宋体"/>
          <w:kern w:val="0"/>
          <w:sz w:val="21"/>
          <w:szCs w:val="21"/>
        </w:rPr>
        <w:t>不足3家的，不得评标。</w:t>
      </w:r>
    </w:p>
    <w:p w14:paraId="1A2DCC06">
      <w:pPr>
        <w:autoSpaceDE w:val="0"/>
        <w:autoSpaceDN w:val="0"/>
        <w:spacing w:line="360" w:lineRule="auto"/>
        <w:ind w:firstLine="420" w:firstLineChars="200"/>
        <w:rPr>
          <w:rFonts w:ascii="宋体" w:hAnsi="宋体" w:cs="宋体"/>
          <w:kern w:val="0"/>
          <w:sz w:val="21"/>
          <w:szCs w:val="21"/>
        </w:rPr>
      </w:pPr>
      <w:bookmarkStart w:id="617" w:name="_Toc497503315"/>
      <w:bookmarkStart w:id="618" w:name="_Toc497503249"/>
      <w:bookmarkStart w:id="619" w:name="_Toc497503516"/>
      <w:bookmarkStart w:id="620" w:name="_Toc30809"/>
      <w:bookmarkStart w:id="621" w:name="_Toc497503449"/>
      <w:r>
        <w:rPr>
          <w:rFonts w:hint="eastAsia" w:ascii="宋体" w:hAnsi="宋体" w:cs="宋体"/>
          <w:kern w:val="0"/>
          <w:sz w:val="21"/>
          <w:szCs w:val="21"/>
        </w:rPr>
        <w:t xml:space="preserve">17.3 </w:t>
      </w:r>
      <w:r>
        <w:rPr>
          <w:rFonts w:hint="eastAsia" w:ascii="宋体" w:hAnsi="宋体" w:cs="宋体"/>
          <w:kern w:val="0"/>
          <w:sz w:val="21"/>
          <w:szCs w:val="21"/>
          <w:lang w:eastAsia="zh-CN"/>
        </w:rPr>
        <w:t>供应商</w:t>
      </w:r>
      <w:r>
        <w:rPr>
          <w:rFonts w:hint="eastAsia" w:ascii="宋体" w:hAnsi="宋体" w:cs="宋体"/>
          <w:kern w:val="0"/>
          <w:sz w:val="21"/>
          <w:szCs w:val="21"/>
        </w:rPr>
        <w:t>资格评审未通过的，其投标无效。资格审查标准如下：</w:t>
      </w:r>
      <w:bookmarkEnd w:id="617"/>
      <w:bookmarkEnd w:id="618"/>
      <w:bookmarkEnd w:id="619"/>
      <w:bookmarkEnd w:id="620"/>
      <w:bookmarkEnd w:id="621"/>
    </w:p>
    <w:tbl>
      <w:tblPr>
        <w:tblStyle w:val="30"/>
        <w:tblW w:w="50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1"/>
        <w:gridCol w:w="4986"/>
        <w:gridCol w:w="4360"/>
      </w:tblGrid>
      <w:tr w14:paraId="3650D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88" w:type="pct"/>
            <w:vMerge w:val="restart"/>
            <w:vAlign w:val="center"/>
          </w:tcPr>
          <w:p w14:paraId="0A8DCA2B">
            <w:pPr>
              <w:spacing w:line="360" w:lineRule="auto"/>
              <w:jc w:val="center"/>
              <w:rPr>
                <w:rFonts w:ascii="宋体" w:hAnsi="宋体"/>
                <w:sz w:val="21"/>
                <w:szCs w:val="21"/>
              </w:rPr>
            </w:pPr>
            <w:r>
              <w:rPr>
                <w:rFonts w:ascii="宋体" w:hAnsi="宋体"/>
                <w:sz w:val="21"/>
                <w:szCs w:val="21"/>
              </w:rPr>
              <w:t>资格评审标准</w:t>
            </w:r>
          </w:p>
        </w:tc>
        <w:tc>
          <w:tcPr>
            <w:tcW w:w="2514" w:type="pct"/>
            <w:vAlign w:val="center"/>
          </w:tcPr>
          <w:p w14:paraId="2EE047F4">
            <w:pPr>
              <w:spacing w:line="360" w:lineRule="auto"/>
              <w:jc w:val="center"/>
              <w:rPr>
                <w:rFonts w:ascii="宋体" w:hAnsi="宋体"/>
                <w:sz w:val="21"/>
                <w:szCs w:val="21"/>
              </w:rPr>
            </w:pPr>
            <w:r>
              <w:rPr>
                <w:rFonts w:hint="eastAsia" w:ascii="宋体" w:hAnsi="宋体"/>
                <w:sz w:val="21"/>
                <w:szCs w:val="21"/>
              </w:rPr>
              <w:t>评审</w:t>
            </w:r>
            <w:r>
              <w:rPr>
                <w:rFonts w:ascii="宋体" w:hAnsi="宋体"/>
                <w:sz w:val="21"/>
                <w:szCs w:val="21"/>
              </w:rPr>
              <w:t>因素</w:t>
            </w:r>
          </w:p>
        </w:tc>
        <w:tc>
          <w:tcPr>
            <w:tcW w:w="2198" w:type="pct"/>
          </w:tcPr>
          <w:p w14:paraId="3195E152">
            <w:pPr>
              <w:spacing w:line="360" w:lineRule="auto"/>
              <w:jc w:val="center"/>
              <w:rPr>
                <w:rFonts w:ascii="宋体" w:hAnsi="宋体"/>
                <w:sz w:val="21"/>
                <w:szCs w:val="21"/>
              </w:rPr>
            </w:pPr>
            <w:r>
              <w:rPr>
                <w:rFonts w:hint="eastAsia" w:ascii="宋体" w:hAnsi="宋体"/>
                <w:sz w:val="21"/>
                <w:szCs w:val="21"/>
              </w:rPr>
              <w:t>评审标准</w:t>
            </w:r>
          </w:p>
        </w:tc>
      </w:tr>
      <w:tr w14:paraId="2530A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88" w:type="pct"/>
            <w:vMerge w:val="continue"/>
            <w:vAlign w:val="center"/>
          </w:tcPr>
          <w:p w14:paraId="183783CD">
            <w:pPr>
              <w:spacing w:line="360" w:lineRule="auto"/>
              <w:jc w:val="center"/>
              <w:rPr>
                <w:rFonts w:ascii="宋体" w:hAnsi="宋体"/>
                <w:sz w:val="21"/>
                <w:szCs w:val="21"/>
              </w:rPr>
            </w:pPr>
          </w:p>
        </w:tc>
        <w:tc>
          <w:tcPr>
            <w:tcW w:w="2514" w:type="pct"/>
            <w:vAlign w:val="center"/>
          </w:tcPr>
          <w:p w14:paraId="0A602867">
            <w:pPr>
              <w:spacing w:line="360" w:lineRule="auto"/>
              <w:jc w:val="center"/>
              <w:rPr>
                <w:rFonts w:ascii="宋体" w:hAnsi="宋体"/>
                <w:sz w:val="21"/>
                <w:szCs w:val="21"/>
              </w:rPr>
            </w:pPr>
            <w:r>
              <w:rPr>
                <w:rFonts w:hint="eastAsia" w:ascii="宋体" w:hAnsi="宋体"/>
                <w:sz w:val="21"/>
                <w:szCs w:val="21"/>
              </w:rPr>
              <w:t>营业执照</w:t>
            </w:r>
          </w:p>
        </w:tc>
        <w:tc>
          <w:tcPr>
            <w:tcW w:w="2198" w:type="pct"/>
            <w:vAlign w:val="center"/>
          </w:tcPr>
          <w:p w14:paraId="40729405">
            <w:pPr>
              <w:spacing w:line="360" w:lineRule="auto"/>
              <w:jc w:val="center"/>
              <w:rPr>
                <w:rFonts w:ascii="宋体" w:hAnsi="宋体"/>
                <w:sz w:val="21"/>
                <w:szCs w:val="21"/>
              </w:rPr>
            </w:pPr>
            <w:r>
              <w:rPr>
                <w:rFonts w:hint="eastAsia" w:ascii="宋体" w:hAnsi="宋体" w:cs="宋体"/>
                <w:spacing w:val="-6"/>
                <w:sz w:val="21"/>
                <w:szCs w:val="21"/>
              </w:rPr>
              <w:t>符合</w:t>
            </w:r>
            <w:r>
              <w:rPr>
                <w:rFonts w:hint="eastAsia" w:ascii="宋体" w:hAnsi="宋体" w:cs="宋体"/>
                <w:spacing w:val="-6"/>
                <w:sz w:val="21"/>
                <w:szCs w:val="21"/>
                <w:lang w:eastAsia="zh-CN"/>
              </w:rPr>
              <w:t>供应商</w:t>
            </w:r>
            <w:r>
              <w:rPr>
                <w:rFonts w:hint="eastAsia" w:ascii="宋体" w:hAnsi="宋体" w:cs="宋体"/>
                <w:spacing w:val="-6"/>
                <w:sz w:val="21"/>
                <w:szCs w:val="21"/>
              </w:rPr>
              <w:t>须知前附表中“</w:t>
            </w:r>
            <w:r>
              <w:rPr>
                <w:rFonts w:hint="eastAsia" w:ascii="宋体" w:hAnsi="宋体" w:cs="宋体"/>
                <w:b/>
                <w:spacing w:val="-6"/>
                <w:sz w:val="21"/>
                <w:szCs w:val="21"/>
              </w:rPr>
              <w:t>第12项</w:t>
            </w:r>
            <w:r>
              <w:rPr>
                <w:rFonts w:hint="eastAsia" w:ascii="宋体" w:hAnsi="宋体" w:cs="宋体"/>
                <w:spacing w:val="-6"/>
                <w:sz w:val="21"/>
                <w:szCs w:val="21"/>
              </w:rPr>
              <w:t>”的规定</w:t>
            </w:r>
          </w:p>
        </w:tc>
      </w:tr>
      <w:tr w14:paraId="1AC68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88" w:type="pct"/>
            <w:vMerge w:val="continue"/>
            <w:vAlign w:val="center"/>
          </w:tcPr>
          <w:p w14:paraId="2B91D83F">
            <w:pPr>
              <w:spacing w:line="360" w:lineRule="auto"/>
              <w:jc w:val="center"/>
              <w:rPr>
                <w:rFonts w:ascii="宋体" w:hAnsi="宋体"/>
                <w:sz w:val="21"/>
                <w:szCs w:val="21"/>
              </w:rPr>
            </w:pPr>
          </w:p>
        </w:tc>
        <w:tc>
          <w:tcPr>
            <w:tcW w:w="2514" w:type="pct"/>
            <w:vAlign w:val="center"/>
          </w:tcPr>
          <w:p w14:paraId="3D5E6D78">
            <w:pPr>
              <w:spacing w:line="360" w:lineRule="auto"/>
              <w:jc w:val="center"/>
              <w:rPr>
                <w:rFonts w:ascii="宋体" w:hAnsi="宋体"/>
                <w:sz w:val="21"/>
                <w:szCs w:val="21"/>
              </w:rPr>
            </w:pPr>
            <w:r>
              <w:rPr>
                <w:rFonts w:hint="eastAsia" w:ascii="宋体" w:hAnsi="宋体" w:cs="宋体"/>
                <w:sz w:val="21"/>
                <w:szCs w:val="21"/>
                <w:lang w:val="zh-CN"/>
              </w:rPr>
              <w:t>具有良好的商业信誉和健全的财务会计制度</w:t>
            </w:r>
          </w:p>
        </w:tc>
        <w:tc>
          <w:tcPr>
            <w:tcW w:w="2198" w:type="pct"/>
            <w:vAlign w:val="center"/>
          </w:tcPr>
          <w:p w14:paraId="4FB04D75">
            <w:pPr>
              <w:spacing w:line="360" w:lineRule="auto"/>
              <w:jc w:val="center"/>
              <w:rPr>
                <w:rFonts w:ascii="宋体" w:hAnsi="宋体"/>
                <w:sz w:val="21"/>
                <w:szCs w:val="21"/>
              </w:rPr>
            </w:pPr>
            <w:r>
              <w:rPr>
                <w:rFonts w:hint="eastAsia" w:ascii="宋体" w:hAnsi="宋体" w:cs="宋体"/>
                <w:spacing w:val="-6"/>
                <w:sz w:val="21"/>
                <w:szCs w:val="21"/>
              </w:rPr>
              <w:t>符合</w:t>
            </w:r>
            <w:r>
              <w:rPr>
                <w:rFonts w:hint="eastAsia" w:ascii="宋体" w:hAnsi="宋体" w:cs="宋体"/>
                <w:spacing w:val="-6"/>
                <w:sz w:val="21"/>
                <w:szCs w:val="21"/>
                <w:lang w:eastAsia="zh-CN"/>
              </w:rPr>
              <w:t>供应商</w:t>
            </w:r>
            <w:r>
              <w:rPr>
                <w:rFonts w:hint="eastAsia" w:ascii="宋体" w:hAnsi="宋体" w:cs="宋体"/>
                <w:spacing w:val="-6"/>
                <w:sz w:val="21"/>
                <w:szCs w:val="21"/>
              </w:rPr>
              <w:t>须知前附表中“</w:t>
            </w:r>
            <w:r>
              <w:rPr>
                <w:rFonts w:hint="eastAsia" w:ascii="宋体" w:hAnsi="宋体" w:cs="宋体"/>
                <w:b/>
                <w:spacing w:val="-6"/>
                <w:sz w:val="21"/>
                <w:szCs w:val="21"/>
              </w:rPr>
              <w:t>第12项</w:t>
            </w:r>
            <w:r>
              <w:rPr>
                <w:rFonts w:hint="eastAsia" w:ascii="宋体" w:hAnsi="宋体" w:cs="宋体"/>
                <w:spacing w:val="-6"/>
                <w:sz w:val="21"/>
                <w:szCs w:val="21"/>
              </w:rPr>
              <w:t>”的规定</w:t>
            </w:r>
          </w:p>
        </w:tc>
      </w:tr>
      <w:tr w14:paraId="5A889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88" w:type="pct"/>
            <w:vMerge w:val="continue"/>
            <w:vAlign w:val="center"/>
          </w:tcPr>
          <w:p w14:paraId="6877676D">
            <w:pPr>
              <w:spacing w:line="360" w:lineRule="auto"/>
              <w:jc w:val="center"/>
              <w:rPr>
                <w:rFonts w:ascii="宋体" w:hAnsi="宋体"/>
                <w:sz w:val="21"/>
                <w:szCs w:val="21"/>
              </w:rPr>
            </w:pPr>
          </w:p>
        </w:tc>
        <w:tc>
          <w:tcPr>
            <w:tcW w:w="2514" w:type="pct"/>
            <w:vAlign w:val="center"/>
          </w:tcPr>
          <w:p w14:paraId="0F59345F">
            <w:pPr>
              <w:spacing w:line="360" w:lineRule="auto"/>
              <w:jc w:val="center"/>
              <w:rPr>
                <w:rFonts w:ascii="宋体" w:hAnsi="宋体"/>
                <w:sz w:val="21"/>
                <w:szCs w:val="21"/>
              </w:rPr>
            </w:pPr>
            <w:r>
              <w:rPr>
                <w:rFonts w:hint="eastAsia" w:ascii="宋体" w:hAnsi="宋体" w:cs="宋体"/>
                <w:sz w:val="21"/>
                <w:szCs w:val="21"/>
                <w:lang w:val="zh-CN"/>
              </w:rPr>
              <w:t>具有履行合同所必须的设备和专业技术能力</w:t>
            </w:r>
          </w:p>
        </w:tc>
        <w:tc>
          <w:tcPr>
            <w:tcW w:w="2198" w:type="pct"/>
            <w:vAlign w:val="center"/>
          </w:tcPr>
          <w:p w14:paraId="25B52FEA">
            <w:pPr>
              <w:spacing w:line="360" w:lineRule="auto"/>
              <w:jc w:val="center"/>
              <w:rPr>
                <w:rFonts w:ascii="宋体" w:hAnsi="宋体"/>
                <w:sz w:val="21"/>
                <w:szCs w:val="21"/>
              </w:rPr>
            </w:pPr>
            <w:r>
              <w:rPr>
                <w:rFonts w:hint="eastAsia" w:ascii="宋体" w:hAnsi="宋体" w:cs="宋体"/>
                <w:spacing w:val="-6"/>
                <w:sz w:val="21"/>
                <w:szCs w:val="21"/>
              </w:rPr>
              <w:t>符合</w:t>
            </w:r>
            <w:r>
              <w:rPr>
                <w:rFonts w:hint="eastAsia" w:ascii="宋体" w:hAnsi="宋体" w:cs="宋体"/>
                <w:spacing w:val="-6"/>
                <w:sz w:val="21"/>
                <w:szCs w:val="21"/>
                <w:lang w:eastAsia="zh-CN"/>
              </w:rPr>
              <w:t>供应商</w:t>
            </w:r>
            <w:r>
              <w:rPr>
                <w:rFonts w:hint="eastAsia" w:ascii="宋体" w:hAnsi="宋体" w:cs="宋体"/>
                <w:spacing w:val="-6"/>
                <w:sz w:val="21"/>
                <w:szCs w:val="21"/>
              </w:rPr>
              <w:t>须知前附表中“</w:t>
            </w:r>
            <w:r>
              <w:rPr>
                <w:rFonts w:hint="eastAsia" w:ascii="宋体" w:hAnsi="宋体" w:cs="宋体"/>
                <w:b/>
                <w:spacing w:val="-6"/>
                <w:sz w:val="21"/>
                <w:szCs w:val="21"/>
              </w:rPr>
              <w:t>第12项</w:t>
            </w:r>
            <w:r>
              <w:rPr>
                <w:rFonts w:hint="eastAsia" w:ascii="宋体" w:hAnsi="宋体" w:cs="宋体"/>
                <w:spacing w:val="-6"/>
                <w:sz w:val="21"/>
                <w:szCs w:val="21"/>
              </w:rPr>
              <w:t>”的规定</w:t>
            </w:r>
          </w:p>
        </w:tc>
      </w:tr>
      <w:tr w14:paraId="6D189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88" w:type="pct"/>
            <w:vMerge w:val="continue"/>
            <w:vAlign w:val="center"/>
          </w:tcPr>
          <w:p w14:paraId="01F2B5F1">
            <w:pPr>
              <w:spacing w:line="360" w:lineRule="auto"/>
              <w:jc w:val="center"/>
              <w:rPr>
                <w:rFonts w:ascii="宋体" w:hAnsi="宋体"/>
                <w:sz w:val="21"/>
                <w:szCs w:val="21"/>
              </w:rPr>
            </w:pPr>
          </w:p>
        </w:tc>
        <w:tc>
          <w:tcPr>
            <w:tcW w:w="2514" w:type="pct"/>
            <w:vAlign w:val="center"/>
          </w:tcPr>
          <w:p w14:paraId="7547697F">
            <w:pPr>
              <w:spacing w:line="360" w:lineRule="auto"/>
              <w:jc w:val="center"/>
              <w:rPr>
                <w:rFonts w:ascii="宋体" w:hAnsi="宋体"/>
                <w:sz w:val="21"/>
                <w:szCs w:val="21"/>
              </w:rPr>
            </w:pPr>
            <w:r>
              <w:rPr>
                <w:rFonts w:hint="eastAsia" w:ascii="宋体" w:hAnsi="宋体" w:cs="宋体"/>
                <w:sz w:val="21"/>
                <w:szCs w:val="21"/>
                <w:lang w:val="zh-CN"/>
              </w:rPr>
              <w:t>具有依法缴纳税收和社会保障资金的良好记录</w:t>
            </w:r>
          </w:p>
        </w:tc>
        <w:tc>
          <w:tcPr>
            <w:tcW w:w="2198" w:type="pct"/>
            <w:vAlign w:val="center"/>
          </w:tcPr>
          <w:p w14:paraId="40B56DAC">
            <w:pPr>
              <w:spacing w:line="360" w:lineRule="auto"/>
              <w:jc w:val="center"/>
              <w:rPr>
                <w:rFonts w:ascii="宋体" w:hAnsi="宋体"/>
                <w:sz w:val="21"/>
                <w:szCs w:val="21"/>
              </w:rPr>
            </w:pPr>
            <w:r>
              <w:rPr>
                <w:rFonts w:hint="eastAsia" w:ascii="宋体" w:hAnsi="宋体" w:cs="宋体"/>
                <w:spacing w:val="-6"/>
                <w:sz w:val="21"/>
                <w:szCs w:val="21"/>
              </w:rPr>
              <w:t>符合</w:t>
            </w:r>
            <w:r>
              <w:rPr>
                <w:rFonts w:hint="eastAsia" w:ascii="宋体" w:hAnsi="宋体" w:cs="宋体"/>
                <w:spacing w:val="-6"/>
                <w:sz w:val="21"/>
                <w:szCs w:val="21"/>
                <w:lang w:eastAsia="zh-CN"/>
              </w:rPr>
              <w:t>供应商</w:t>
            </w:r>
            <w:r>
              <w:rPr>
                <w:rFonts w:hint="eastAsia" w:ascii="宋体" w:hAnsi="宋体" w:cs="宋体"/>
                <w:spacing w:val="-6"/>
                <w:sz w:val="21"/>
                <w:szCs w:val="21"/>
              </w:rPr>
              <w:t>须知前附表中“</w:t>
            </w:r>
            <w:r>
              <w:rPr>
                <w:rFonts w:hint="eastAsia" w:ascii="宋体" w:hAnsi="宋体" w:cs="宋体"/>
                <w:b/>
                <w:spacing w:val="-6"/>
                <w:sz w:val="21"/>
                <w:szCs w:val="21"/>
              </w:rPr>
              <w:t>第12项</w:t>
            </w:r>
            <w:r>
              <w:rPr>
                <w:rFonts w:hint="eastAsia" w:ascii="宋体" w:hAnsi="宋体" w:cs="宋体"/>
                <w:spacing w:val="-6"/>
                <w:sz w:val="21"/>
                <w:szCs w:val="21"/>
              </w:rPr>
              <w:t>”的规定</w:t>
            </w:r>
          </w:p>
        </w:tc>
      </w:tr>
      <w:tr w14:paraId="5F714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88" w:type="pct"/>
            <w:vMerge w:val="continue"/>
            <w:vAlign w:val="center"/>
          </w:tcPr>
          <w:p w14:paraId="2A362FDA">
            <w:pPr>
              <w:spacing w:line="360" w:lineRule="auto"/>
              <w:jc w:val="center"/>
              <w:rPr>
                <w:rFonts w:ascii="宋体" w:hAnsi="宋体"/>
                <w:sz w:val="21"/>
                <w:szCs w:val="21"/>
              </w:rPr>
            </w:pPr>
          </w:p>
        </w:tc>
        <w:tc>
          <w:tcPr>
            <w:tcW w:w="2514" w:type="pct"/>
            <w:vAlign w:val="center"/>
          </w:tcPr>
          <w:p w14:paraId="50871F7D">
            <w:pPr>
              <w:spacing w:line="360" w:lineRule="auto"/>
              <w:jc w:val="center"/>
              <w:rPr>
                <w:rFonts w:ascii="宋体" w:hAnsi="宋体"/>
                <w:sz w:val="21"/>
                <w:szCs w:val="21"/>
                <w:lang w:val="zh-CN"/>
              </w:rPr>
            </w:pPr>
            <w:r>
              <w:rPr>
                <w:rFonts w:hint="eastAsia" w:ascii="宋体" w:hAnsi="宋体" w:cs="宋体"/>
                <w:sz w:val="21"/>
                <w:szCs w:val="21"/>
                <w:lang w:val="zh-CN"/>
              </w:rPr>
              <w:t>参加政府采购活动前三年内,经营活动中没有重大违法记录</w:t>
            </w:r>
          </w:p>
        </w:tc>
        <w:tc>
          <w:tcPr>
            <w:tcW w:w="2198" w:type="pct"/>
            <w:vAlign w:val="center"/>
          </w:tcPr>
          <w:p w14:paraId="580424E2">
            <w:pPr>
              <w:spacing w:line="360" w:lineRule="auto"/>
              <w:jc w:val="center"/>
              <w:rPr>
                <w:rFonts w:ascii="宋体" w:hAnsi="宋体"/>
                <w:sz w:val="21"/>
                <w:szCs w:val="21"/>
              </w:rPr>
            </w:pPr>
            <w:r>
              <w:rPr>
                <w:rFonts w:hint="eastAsia" w:ascii="宋体" w:hAnsi="宋体" w:cs="宋体"/>
                <w:spacing w:val="-6"/>
                <w:sz w:val="21"/>
                <w:szCs w:val="21"/>
              </w:rPr>
              <w:t>符合</w:t>
            </w:r>
            <w:r>
              <w:rPr>
                <w:rFonts w:hint="eastAsia" w:ascii="宋体" w:hAnsi="宋体" w:cs="宋体"/>
                <w:spacing w:val="-6"/>
                <w:sz w:val="21"/>
                <w:szCs w:val="21"/>
                <w:lang w:eastAsia="zh-CN"/>
              </w:rPr>
              <w:t>供应商</w:t>
            </w:r>
            <w:r>
              <w:rPr>
                <w:rFonts w:hint="eastAsia" w:ascii="宋体" w:hAnsi="宋体" w:cs="宋体"/>
                <w:spacing w:val="-6"/>
                <w:sz w:val="21"/>
                <w:szCs w:val="21"/>
              </w:rPr>
              <w:t>须知前附表中“</w:t>
            </w:r>
            <w:r>
              <w:rPr>
                <w:rFonts w:hint="eastAsia" w:ascii="宋体" w:hAnsi="宋体" w:cs="宋体"/>
                <w:b/>
                <w:spacing w:val="-6"/>
                <w:sz w:val="21"/>
                <w:szCs w:val="21"/>
              </w:rPr>
              <w:t>第12项</w:t>
            </w:r>
            <w:r>
              <w:rPr>
                <w:rFonts w:hint="eastAsia" w:ascii="宋体" w:hAnsi="宋体" w:cs="宋体"/>
                <w:spacing w:val="-6"/>
                <w:sz w:val="21"/>
                <w:szCs w:val="21"/>
              </w:rPr>
              <w:t>”的规定</w:t>
            </w:r>
          </w:p>
        </w:tc>
      </w:tr>
      <w:tr w14:paraId="42EA6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288" w:type="pct"/>
            <w:vMerge w:val="continue"/>
            <w:vAlign w:val="center"/>
          </w:tcPr>
          <w:p w14:paraId="2152EC08">
            <w:pPr>
              <w:spacing w:line="360" w:lineRule="auto"/>
              <w:jc w:val="center"/>
              <w:rPr>
                <w:rFonts w:ascii="宋体" w:hAnsi="宋体"/>
                <w:sz w:val="21"/>
                <w:szCs w:val="21"/>
              </w:rPr>
            </w:pPr>
          </w:p>
        </w:tc>
        <w:tc>
          <w:tcPr>
            <w:tcW w:w="2514" w:type="pct"/>
            <w:vAlign w:val="center"/>
          </w:tcPr>
          <w:p w14:paraId="045CF652">
            <w:pPr>
              <w:spacing w:line="360" w:lineRule="auto"/>
              <w:jc w:val="center"/>
              <w:rPr>
                <w:rFonts w:ascii="宋体" w:hAnsi="宋体"/>
                <w:sz w:val="21"/>
                <w:szCs w:val="21"/>
                <w:lang w:val="zh-CN"/>
              </w:rPr>
            </w:pPr>
            <w:r>
              <w:rPr>
                <w:rFonts w:ascii="宋体" w:hAnsi="宋体"/>
                <w:sz w:val="21"/>
                <w:szCs w:val="21"/>
                <w:lang w:val="zh-CN"/>
              </w:rPr>
              <w:t>其他</w:t>
            </w:r>
          </w:p>
        </w:tc>
        <w:tc>
          <w:tcPr>
            <w:tcW w:w="2198" w:type="pct"/>
            <w:vAlign w:val="center"/>
          </w:tcPr>
          <w:p w14:paraId="142D11F4">
            <w:pPr>
              <w:spacing w:line="360" w:lineRule="auto"/>
              <w:jc w:val="center"/>
              <w:rPr>
                <w:rFonts w:ascii="宋体" w:hAnsi="宋体"/>
                <w:sz w:val="21"/>
                <w:szCs w:val="21"/>
              </w:rPr>
            </w:pPr>
            <w:r>
              <w:rPr>
                <w:rFonts w:hint="eastAsia" w:ascii="宋体" w:hAnsi="宋体" w:cs="宋体"/>
                <w:spacing w:val="-6"/>
                <w:sz w:val="21"/>
                <w:szCs w:val="21"/>
              </w:rPr>
              <w:t>符合</w:t>
            </w:r>
            <w:r>
              <w:rPr>
                <w:rFonts w:hint="eastAsia" w:ascii="宋体" w:hAnsi="宋体" w:cs="宋体"/>
                <w:spacing w:val="-6"/>
                <w:sz w:val="21"/>
                <w:szCs w:val="21"/>
                <w:lang w:eastAsia="zh-CN"/>
              </w:rPr>
              <w:t>供应商</w:t>
            </w:r>
            <w:r>
              <w:rPr>
                <w:rFonts w:hint="eastAsia" w:ascii="宋体" w:hAnsi="宋体" w:cs="宋体"/>
                <w:spacing w:val="-6"/>
                <w:sz w:val="21"/>
                <w:szCs w:val="21"/>
              </w:rPr>
              <w:t>须知前附表中“</w:t>
            </w:r>
            <w:r>
              <w:rPr>
                <w:rFonts w:hint="eastAsia" w:ascii="宋体" w:hAnsi="宋体" w:cs="宋体"/>
                <w:b/>
                <w:spacing w:val="-6"/>
                <w:sz w:val="21"/>
                <w:szCs w:val="21"/>
              </w:rPr>
              <w:t>第12项</w:t>
            </w:r>
            <w:r>
              <w:rPr>
                <w:rFonts w:hint="eastAsia" w:ascii="宋体" w:hAnsi="宋体" w:cs="宋体"/>
                <w:spacing w:val="-6"/>
                <w:sz w:val="21"/>
                <w:szCs w:val="21"/>
              </w:rPr>
              <w:t>”的规定</w:t>
            </w:r>
          </w:p>
        </w:tc>
      </w:tr>
    </w:tbl>
    <w:p w14:paraId="3205BF28">
      <w:pPr>
        <w:pStyle w:val="4"/>
        <w:ind w:firstLine="422"/>
        <w:jc w:val="center"/>
        <w:rPr>
          <w:rFonts w:ascii="宋体" w:hAnsi="宋体" w:cs="宋体"/>
          <w:sz w:val="21"/>
          <w:szCs w:val="21"/>
          <w:lang w:val="zh-CN"/>
        </w:rPr>
      </w:pPr>
      <w:bookmarkStart w:id="622" w:name="_Toc15383"/>
      <w:bookmarkStart w:id="623" w:name="_Toc32132"/>
      <w:r>
        <w:rPr>
          <w:rFonts w:hint="eastAsia" w:ascii="宋体" w:hAnsi="宋体" w:cs="宋体"/>
          <w:sz w:val="21"/>
          <w:szCs w:val="21"/>
          <w:lang w:val="zh-CN"/>
        </w:rPr>
        <w:t>七、评审程序及方法</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22"/>
      <w:bookmarkEnd w:id="623"/>
    </w:p>
    <w:p w14:paraId="5FC5C053">
      <w:pPr>
        <w:spacing w:line="360" w:lineRule="auto"/>
        <w:outlineLvl w:val="2"/>
        <w:rPr>
          <w:rFonts w:ascii="宋体" w:hAnsi="宋体" w:cs="宋体"/>
          <w:b/>
          <w:bCs/>
          <w:sz w:val="21"/>
          <w:szCs w:val="21"/>
          <w:lang w:val="zh-CN"/>
        </w:rPr>
      </w:pPr>
      <w:bookmarkStart w:id="624" w:name="_Toc1718"/>
      <w:bookmarkStart w:id="625" w:name="_Toc24235"/>
      <w:bookmarkStart w:id="626" w:name="_Toc30619"/>
      <w:bookmarkStart w:id="627" w:name="_Toc24615"/>
      <w:bookmarkStart w:id="628" w:name="_Toc25700"/>
      <w:bookmarkStart w:id="629" w:name="_Toc30704"/>
      <w:bookmarkStart w:id="630" w:name="_Toc20221"/>
      <w:bookmarkStart w:id="631" w:name="_Toc7913"/>
      <w:bookmarkStart w:id="632" w:name="_Toc12083"/>
      <w:bookmarkStart w:id="633" w:name="_Toc4249"/>
      <w:bookmarkStart w:id="634" w:name="_Toc14898"/>
      <w:bookmarkStart w:id="635" w:name="_Toc26743"/>
      <w:bookmarkStart w:id="636" w:name="_Toc3274_WPSOffice_Level3"/>
      <w:bookmarkStart w:id="637" w:name="_Toc15577"/>
      <w:bookmarkStart w:id="638" w:name="_Toc24712"/>
      <w:bookmarkStart w:id="639" w:name="_Toc27683"/>
      <w:bookmarkStart w:id="640" w:name="_Toc8959"/>
      <w:bookmarkStart w:id="641" w:name="_Toc25393"/>
      <w:bookmarkStart w:id="642" w:name="_Toc29715"/>
      <w:bookmarkStart w:id="643" w:name="_Toc12465"/>
      <w:bookmarkStart w:id="644" w:name="_Toc8130"/>
      <w:r>
        <w:rPr>
          <w:rFonts w:hint="eastAsia" w:ascii="宋体" w:hAnsi="宋体" w:cs="宋体"/>
          <w:b/>
          <w:bCs/>
          <w:sz w:val="21"/>
          <w:szCs w:val="21"/>
          <w:lang w:val="zh-CN"/>
        </w:rPr>
        <w:t>18、评标委员会</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6A88D7B0">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 xml:space="preserve">18.1 </w:t>
      </w:r>
      <w:r>
        <w:rPr>
          <w:rFonts w:hint="eastAsia" w:ascii="宋体" w:hAnsi="宋体" w:cs="宋体"/>
          <w:kern w:val="0"/>
          <w:sz w:val="21"/>
          <w:szCs w:val="21"/>
          <w:lang w:val="zh-CN"/>
        </w:rPr>
        <w:t>采购人、采购代理机构负责组织评标工作，并履行下列职责：</w:t>
      </w:r>
    </w:p>
    <w:p w14:paraId="5F8F14B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1</w:t>
      </w:r>
      <w:r>
        <w:rPr>
          <w:rFonts w:hint="eastAsia" w:ascii="宋体" w:hAnsi="宋体" w:cs="宋体"/>
          <w:kern w:val="0"/>
          <w:sz w:val="21"/>
          <w:szCs w:val="21"/>
          <w:lang w:val="zh-CN"/>
        </w:rPr>
        <w:t>）核对评审专家身份和采购人代表授权函，对评审专家在政府采购活动中的职责履行情况予以记录，并及时将有关违法违规行为向监督部门报告；</w:t>
      </w:r>
    </w:p>
    <w:p w14:paraId="19F23EB8">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2</w:t>
      </w:r>
      <w:r>
        <w:rPr>
          <w:rFonts w:hint="eastAsia" w:ascii="宋体" w:hAnsi="宋体" w:cs="宋体"/>
          <w:kern w:val="0"/>
          <w:sz w:val="21"/>
          <w:szCs w:val="21"/>
          <w:lang w:val="zh-CN"/>
        </w:rPr>
        <w:t>）宣布评标纪律；</w:t>
      </w:r>
    </w:p>
    <w:p w14:paraId="4ED96660">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3</w:t>
      </w:r>
      <w:r>
        <w:rPr>
          <w:rFonts w:hint="eastAsia" w:ascii="宋体" w:hAnsi="宋体" w:cs="宋体"/>
          <w:kern w:val="0"/>
          <w:sz w:val="21"/>
          <w:szCs w:val="21"/>
          <w:lang w:val="zh-CN"/>
        </w:rPr>
        <w:t>）公布供应商名单，告知评审专家应当回避的情形；</w:t>
      </w:r>
    </w:p>
    <w:p w14:paraId="3D10B42D">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4</w:t>
      </w:r>
      <w:r>
        <w:rPr>
          <w:rFonts w:hint="eastAsia" w:ascii="宋体" w:hAnsi="宋体" w:cs="宋体"/>
          <w:kern w:val="0"/>
          <w:sz w:val="21"/>
          <w:szCs w:val="21"/>
          <w:lang w:val="zh-CN"/>
        </w:rPr>
        <w:t>）组织评标委员会推选评标组长，采购人代表不得担任组长；</w:t>
      </w:r>
    </w:p>
    <w:p w14:paraId="595AAD1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5</w:t>
      </w:r>
      <w:r>
        <w:rPr>
          <w:rFonts w:hint="eastAsia" w:ascii="宋体" w:hAnsi="宋体" w:cs="宋体"/>
          <w:kern w:val="0"/>
          <w:sz w:val="21"/>
          <w:szCs w:val="21"/>
          <w:lang w:val="zh-CN"/>
        </w:rPr>
        <w:t>）在评标期间采取必要的通讯管理措施，保证评标活动不受外界干扰；</w:t>
      </w:r>
    </w:p>
    <w:p w14:paraId="2D89B4EF">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6</w:t>
      </w:r>
      <w:r>
        <w:rPr>
          <w:rFonts w:hint="eastAsia" w:ascii="宋体" w:hAnsi="宋体" w:cs="宋体"/>
          <w:kern w:val="0"/>
          <w:sz w:val="21"/>
          <w:szCs w:val="21"/>
          <w:lang w:val="zh-CN"/>
        </w:rPr>
        <w:t>）根据评标委员会的要求介绍政府采购相关政策法规、招标文件；</w:t>
      </w:r>
    </w:p>
    <w:p w14:paraId="24E408D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7</w:t>
      </w:r>
      <w:r>
        <w:rPr>
          <w:rFonts w:hint="eastAsia" w:ascii="宋体" w:hAnsi="宋体" w:cs="宋体"/>
          <w:kern w:val="0"/>
          <w:sz w:val="21"/>
          <w:szCs w:val="21"/>
          <w:lang w:val="zh-CN"/>
        </w:rPr>
        <w:t>）维护评标秩序，监督评标委员会依照招标文件规定的评标程序、方法和标准进行独立评审，及时制止和纠正采购人代表、评审专家的倾向性言论或者违法违规行为；</w:t>
      </w:r>
    </w:p>
    <w:p w14:paraId="41204A64">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8</w:t>
      </w:r>
      <w:r>
        <w:rPr>
          <w:rFonts w:hint="eastAsia" w:ascii="宋体" w:hAnsi="宋体" w:cs="宋体"/>
          <w:kern w:val="0"/>
          <w:sz w:val="21"/>
          <w:szCs w:val="21"/>
          <w:lang w:val="zh-CN"/>
        </w:rPr>
        <w:t>）核对评标结果，有</w:t>
      </w:r>
      <w:r>
        <w:rPr>
          <w:rFonts w:hint="eastAsia" w:ascii="宋体" w:hAnsi="宋体" w:cs="宋体"/>
          <w:kern w:val="0"/>
          <w:sz w:val="21"/>
          <w:szCs w:val="21"/>
        </w:rPr>
        <w:t>20.4</w:t>
      </w:r>
      <w:r>
        <w:rPr>
          <w:rFonts w:hint="eastAsia" w:ascii="宋体" w:hAnsi="宋体" w:cs="宋体"/>
          <w:kern w:val="0"/>
          <w:sz w:val="21"/>
          <w:szCs w:val="21"/>
          <w:lang w:val="zh-CN"/>
        </w:rPr>
        <w:t>规定情形的，要求评标委员会复核或者书面说明理由，评标委员会拒绝的，应予记录并向本级监督部门报告；</w:t>
      </w:r>
    </w:p>
    <w:p w14:paraId="3540A817">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9</w:t>
      </w:r>
      <w:r>
        <w:rPr>
          <w:rFonts w:hint="eastAsia" w:ascii="宋体" w:hAnsi="宋体" w:cs="宋体"/>
          <w:kern w:val="0"/>
          <w:sz w:val="21"/>
          <w:szCs w:val="21"/>
          <w:lang w:val="zh-CN"/>
        </w:rPr>
        <w:t>）评审工作完成后，按照规定向评审专家支付劳务报酬和异地评审差旅费，不得向评审专家以外的其他人员支付评审劳务报酬；</w:t>
      </w:r>
    </w:p>
    <w:p w14:paraId="291DA808">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10</w:t>
      </w:r>
      <w:r>
        <w:rPr>
          <w:rFonts w:hint="eastAsia" w:ascii="宋体" w:hAnsi="宋体" w:cs="宋体"/>
          <w:kern w:val="0"/>
          <w:sz w:val="21"/>
          <w:szCs w:val="21"/>
          <w:lang w:val="zh-CN"/>
        </w:rPr>
        <w:t>）处理与评标有关的其他事项。</w:t>
      </w:r>
    </w:p>
    <w:p w14:paraId="2B4E5F26">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采购人可以在评标前说明项目背景和采购需求，说明内容不得含有歧视性、倾向性意见，不得超出招标文件所述范围。说明应当提交书面材料，并随招标文件一并存档。</w:t>
      </w:r>
    </w:p>
    <w:p w14:paraId="26F396DD">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18.2 评标委员会负责具体评标事务，并独立履行下列职责：</w:t>
      </w:r>
    </w:p>
    <w:p w14:paraId="4EB8BF65">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严格遵守评审工作纪律，按照客观、公正、审慎的原则，根据招标文件规定的评审程序、评审方法和评审标准进行独立评审</w:t>
      </w:r>
      <w:r>
        <w:rPr>
          <w:rFonts w:hint="eastAsia" w:ascii="宋体" w:hAnsi="宋体" w:cs="宋体"/>
          <w:kern w:val="0"/>
          <w:sz w:val="21"/>
          <w:szCs w:val="21"/>
          <w:lang w:val="zh-CN"/>
        </w:rPr>
        <w:t>；</w:t>
      </w:r>
    </w:p>
    <w:p w14:paraId="4CA84804">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现招标文件内容违反国家有关强制性规定或者招标文件存在歧义、重大缺陷导致评审工作无法进行时，应当停止评审并向采购人或者采购代理机构书面说明情况</w:t>
      </w:r>
      <w:r>
        <w:rPr>
          <w:rFonts w:hint="eastAsia" w:ascii="宋体" w:hAnsi="宋体" w:cs="宋体"/>
          <w:kern w:val="0"/>
          <w:sz w:val="21"/>
          <w:szCs w:val="21"/>
          <w:lang w:val="zh-CN"/>
        </w:rPr>
        <w:t>；</w:t>
      </w:r>
    </w:p>
    <w:p w14:paraId="63BE5BE6">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审查、评价投标文件是否符合招标文件的商务、技术等实质性要求</w:t>
      </w:r>
      <w:r>
        <w:rPr>
          <w:rFonts w:hint="eastAsia" w:ascii="宋体" w:hAnsi="宋体" w:cs="宋体"/>
          <w:kern w:val="0"/>
          <w:sz w:val="21"/>
          <w:szCs w:val="21"/>
          <w:lang w:val="zh-CN"/>
        </w:rPr>
        <w:t>；</w:t>
      </w:r>
    </w:p>
    <w:p w14:paraId="43D21FC3">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要求</w:t>
      </w:r>
      <w:r>
        <w:rPr>
          <w:rFonts w:hint="eastAsia" w:ascii="宋体" w:hAnsi="宋体" w:cs="宋体"/>
          <w:kern w:val="0"/>
          <w:sz w:val="21"/>
          <w:szCs w:val="21"/>
          <w:lang w:eastAsia="zh-CN"/>
        </w:rPr>
        <w:t>供应商</w:t>
      </w:r>
      <w:r>
        <w:rPr>
          <w:rFonts w:hint="eastAsia" w:ascii="宋体" w:hAnsi="宋体" w:cs="宋体"/>
          <w:kern w:val="0"/>
          <w:sz w:val="21"/>
          <w:szCs w:val="21"/>
        </w:rPr>
        <w:t>对投标文件有关事项作出澄清或者说明；</w:t>
      </w:r>
    </w:p>
    <w:p w14:paraId="7CD15494">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对投标文件进行比较和评价；</w:t>
      </w:r>
    </w:p>
    <w:p w14:paraId="41F77BFA">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确定中标候选人名单，以及根据采购人委托直接确定中标人；</w:t>
      </w:r>
    </w:p>
    <w:p w14:paraId="64B94721">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配合答复</w:t>
      </w:r>
      <w:r>
        <w:rPr>
          <w:rFonts w:hint="eastAsia" w:ascii="宋体" w:hAnsi="宋体" w:cs="宋体"/>
          <w:kern w:val="0"/>
          <w:sz w:val="21"/>
          <w:szCs w:val="21"/>
          <w:lang w:eastAsia="zh-CN"/>
        </w:rPr>
        <w:t>供应商</w:t>
      </w:r>
      <w:r>
        <w:rPr>
          <w:rFonts w:hint="eastAsia" w:ascii="宋体" w:hAnsi="宋体" w:cs="宋体"/>
          <w:kern w:val="0"/>
          <w:sz w:val="21"/>
          <w:szCs w:val="21"/>
        </w:rPr>
        <w:t>的询问、质疑和投诉等事项，不得泄露评审文件、评审情况和在评审过程中获悉的商业秘密</w:t>
      </w:r>
      <w:r>
        <w:rPr>
          <w:rFonts w:hint="eastAsia" w:ascii="宋体" w:hAnsi="宋体" w:cs="宋体"/>
          <w:kern w:val="0"/>
          <w:sz w:val="21"/>
          <w:szCs w:val="21"/>
          <w:lang w:val="zh-CN"/>
        </w:rPr>
        <w:t>；</w:t>
      </w:r>
    </w:p>
    <w:p w14:paraId="4D12EE09">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向采购人、采购代理机构或者有关部门报告评标中发现的违法行为。</w:t>
      </w:r>
    </w:p>
    <w:p w14:paraId="01C27DCA">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18.3 评标委员会由采购人代表和评审专家组成，</w:t>
      </w:r>
      <w:r>
        <w:rPr>
          <w:rFonts w:hint="eastAsia" w:ascii="宋体" w:hAnsi="宋体" w:cs="宋体"/>
          <w:bCs/>
          <w:kern w:val="0"/>
          <w:sz w:val="21"/>
          <w:szCs w:val="21"/>
        </w:rPr>
        <w:t>成员人数为5人以上单数，</w:t>
      </w:r>
      <w:r>
        <w:rPr>
          <w:rFonts w:hint="eastAsia" w:ascii="宋体" w:hAnsi="宋体" w:cs="宋体"/>
          <w:kern w:val="0"/>
          <w:sz w:val="21"/>
          <w:szCs w:val="21"/>
        </w:rPr>
        <w:t>其中评审专家不少于成员总数的三分之二。</w:t>
      </w:r>
    </w:p>
    <w:p w14:paraId="6B74307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评审专家对本单位的采购项目只作为采购人代表参与评标。采购代理机构工作人员不得参加由本机构代理的政府采购项目的评标。</w:t>
      </w:r>
    </w:p>
    <w:p w14:paraId="20A392E0">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评标委员会成员名单在评标结果公告前保密。</w:t>
      </w:r>
    </w:p>
    <w:p w14:paraId="36E1D4CF">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 xml:space="preserve">18.4 </w:t>
      </w:r>
      <w:r>
        <w:rPr>
          <w:rFonts w:hint="eastAsia" w:ascii="宋体" w:hAnsi="宋体" w:cs="宋体"/>
          <w:kern w:val="0"/>
          <w:sz w:val="21"/>
          <w:szCs w:val="21"/>
          <w:lang w:val="zh-CN"/>
        </w:rPr>
        <w:t>采购代理机构</w:t>
      </w:r>
      <w:r>
        <w:rPr>
          <w:rFonts w:hint="eastAsia" w:ascii="宋体" w:hAnsi="宋体" w:cs="宋体"/>
          <w:kern w:val="0"/>
          <w:sz w:val="21"/>
          <w:szCs w:val="21"/>
        </w:rPr>
        <w:t>应当从相关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本项目不适用）。</w:t>
      </w:r>
    </w:p>
    <w:p w14:paraId="21DA8225">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1</w:t>
      </w:r>
      <w:r>
        <w:rPr>
          <w:rFonts w:hint="eastAsia" w:ascii="宋体" w:hAnsi="宋体" w:cs="宋体"/>
          <w:kern w:val="0"/>
          <w:sz w:val="21"/>
          <w:szCs w:val="21"/>
        </w:rPr>
        <w:t>8</w:t>
      </w:r>
      <w:r>
        <w:rPr>
          <w:rFonts w:hint="eastAsia" w:ascii="宋体" w:hAnsi="宋体" w:cs="宋体"/>
          <w:kern w:val="0"/>
          <w:sz w:val="21"/>
          <w:szCs w:val="21"/>
          <w:lang w:val="zh-CN"/>
        </w:rPr>
        <w:t>.</w:t>
      </w:r>
      <w:r>
        <w:rPr>
          <w:rFonts w:hint="eastAsia" w:ascii="宋体" w:hAnsi="宋体" w:cs="宋体"/>
          <w:kern w:val="0"/>
          <w:sz w:val="21"/>
          <w:szCs w:val="21"/>
        </w:rPr>
        <w:t>5 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p>
    <w:p w14:paraId="38565655">
      <w:pPr>
        <w:autoSpaceDE w:val="0"/>
        <w:autoSpaceDN w:val="0"/>
        <w:spacing w:line="360" w:lineRule="auto"/>
        <w:ind w:firstLine="525" w:firstLineChars="250"/>
        <w:rPr>
          <w:rFonts w:ascii="宋体" w:hAnsi="宋体" w:cs="宋体"/>
          <w:kern w:val="0"/>
          <w:sz w:val="21"/>
          <w:szCs w:val="21"/>
          <w:lang w:val="zh-CN"/>
        </w:rPr>
      </w:pPr>
      <w:r>
        <w:rPr>
          <w:rFonts w:hint="eastAsia" w:ascii="宋体" w:hAnsi="宋体" w:cs="宋体"/>
          <w:kern w:val="0"/>
          <w:sz w:val="21"/>
          <w:szCs w:val="21"/>
          <w:lang w:val="zh-CN"/>
        </w:rPr>
        <w:t>采购代理机构</w:t>
      </w:r>
      <w:r>
        <w:rPr>
          <w:rFonts w:hint="eastAsia" w:ascii="宋体" w:hAnsi="宋体" w:cs="宋体"/>
          <w:kern w:val="0"/>
          <w:sz w:val="21"/>
          <w:szCs w:val="21"/>
        </w:rPr>
        <w:t>应当将变更、重新组建评标委员会的情况予以记录，并随招标文件一并存档。</w:t>
      </w:r>
    </w:p>
    <w:p w14:paraId="05479AA8">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1</w:t>
      </w:r>
      <w:r>
        <w:rPr>
          <w:rFonts w:hint="eastAsia" w:ascii="宋体" w:hAnsi="宋体" w:cs="宋体"/>
          <w:kern w:val="0"/>
          <w:sz w:val="21"/>
          <w:szCs w:val="21"/>
        </w:rPr>
        <w:t>8</w:t>
      </w:r>
      <w:r>
        <w:rPr>
          <w:rFonts w:hint="eastAsia" w:ascii="宋体" w:hAnsi="宋体" w:cs="宋体"/>
          <w:kern w:val="0"/>
          <w:sz w:val="21"/>
          <w:szCs w:val="21"/>
          <w:lang w:val="zh-CN"/>
        </w:rPr>
        <w:t>.</w:t>
      </w:r>
      <w:r>
        <w:rPr>
          <w:rFonts w:hint="eastAsia" w:ascii="宋体" w:hAnsi="宋体" w:cs="宋体"/>
          <w:kern w:val="0"/>
          <w:sz w:val="21"/>
          <w:szCs w:val="21"/>
        </w:rPr>
        <w:t>6 采购人、采购代理机构应当采取必要措施，保证评标在严格保密的情况下进行。除采购人代表、评标现场组织人员外，采购人的其他工作人员以及与评标工作无关的人员不得进入评标现场。</w:t>
      </w:r>
    </w:p>
    <w:p w14:paraId="1AB43894">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有关人员对评标情况以及在评标过程中获悉的国家秘密、商业秘密负有保密责任。</w:t>
      </w:r>
    </w:p>
    <w:p w14:paraId="032051F7">
      <w:pPr>
        <w:spacing w:line="360" w:lineRule="auto"/>
        <w:outlineLvl w:val="2"/>
        <w:rPr>
          <w:rFonts w:ascii="宋体" w:hAnsi="宋体" w:cs="宋体"/>
          <w:b/>
          <w:bCs/>
          <w:sz w:val="21"/>
          <w:szCs w:val="21"/>
          <w:lang w:val="zh-CN"/>
        </w:rPr>
      </w:pPr>
      <w:bookmarkStart w:id="645" w:name="_Toc9509"/>
      <w:bookmarkStart w:id="646" w:name="_Toc19042"/>
      <w:bookmarkStart w:id="647" w:name="_Toc13456"/>
      <w:bookmarkStart w:id="648" w:name="_Toc4509"/>
      <w:bookmarkStart w:id="649" w:name="_Toc10411"/>
      <w:bookmarkStart w:id="650" w:name="_Toc4658"/>
      <w:bookmarkStart w:id="651" w:name="_Toc8432"/>
      <w:bookmarkStart w:id="652" w:name="_Toc20654"/>
      <w:bookmarkStart w:id="653" w:name="_Toc23655"/>
      <w:bookmarkStart w:id="654" w:name="_Toc2371"/>
      <w:bookmarkStart w:id="655" w:name="_Toc17485_WPSOffice_Level3"/>
      <w:bookmarkStart w:id="656" w:name="_Toc30275"/>
      <w:bookmarkStart w:id="657" w:name="_Toc31509"/>
      <w:bookmarkStart w:id="658" w:name="_Toc5045"/>
      <w:bookmarkStart w:id="659" w:name="_Toc14826"/>
      <w:bookmarkStart w:id="660" w:name="_Toc31505"/>
      <w:bookmarkStart w:id="661" w:name="_Toc3955"/>
      <w:bookmarkStart w:id="662" w:name="_Toc10936"/>
      <w:bookmarkStart w:id="663" w:name="_Toc23095"/>
      <w:bookmarkStart w:id="664" w:name="_Toc13782"/>
      <w:bookmarkStart w:id="665" w:name="_Toc28568"/>
      <w:r>
        <w:rPr>
          <w:rFonts w:hint="eastAsia" w:ascii="宋体" w:hAnsi="宋体" w:cs="宋体"/>
          <w:b/>
          <w:bCs/>
          <w:sz w:val="21"/>
          <w:szCs w:val="21"/>
          <w:lang w:val="zh-CN"/>
        </w:rPr>
        <w:t>19、评审工作程序</w:t>
      </w:r>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29E2AFE0">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bCs/>
          <w:kern w:val="0"/>
          <w:sz w:val="21"/>
          <w:szCs w:val="21"/>
          <w:lang w:val="zh-CN"/>
        </w:rPr>
        <w:t>1</w:t>
      </w:r>
      <w:r>
        <w:rPr>
          <w:rFonts w:hint="eastAsia" w:ascii="宋体" w:hAnsi="宋体" w:cs="宋体"/>
          <w:bCs/>
          <w:kern w:val="0"/>
          <w:sz w:val="21"/>
          <w:szCs w:val="21"/>
        </w:rPr>
        <w:t>9</w:t>
      </w:r>
      <w:r>
        <w:rPr>
          <w:rFonts w:hint="eastAsia" w:ascii="宋体" w:hAnsi="宋体" w:cs="宋体"/>
          <w:bCs/>
          <w:kern w:val="0"/>
          <w:sz w:val="21"/>
          <w:szCs w:val="21"/>
          <w:lang w:val="zh-CN"/>
        </w:rPr>
        <w:t>.1</w:t>
      </w:r>
      <w:r>
        <w:rPr>
          <w:rFonts w:hint="eastAsia" w:ascii="宋体" w:hAnsi="宋体" w:cs="宋体"/>
          <w:kern w:val="0"/>
          <w:sz w:val="21"/>
          <w:szCs w:val="21"/>
        </w:rPr>
        <w:t xml:space="preserve"> </w:t>
      </w:r>
      <w:r>
        <w:rPr>
          <w:rFonts w:hint="eastAsia" w:ascii="宋体" w:hAnsi="宋体" w:cs="宋体"/>
          <w:kern w:val="0"/>
          <w:sz w:val="21"/>
          <w:szCs w:val="21"/>
          <w:lang w:val="zh-CN"/>
        </w:rPr>
        <w:t>评标委员会应当对符合资格的供应商的符合性文件进行评审，以确定其是否满足招标文件的实质性要求。</w:t>
      </w:r>
    </w:p>
    <w:p w14:paraId="64B3A7E6">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19.1.1</w:t>
      </w:r>
      <w:r>
        <w:rPr>
          <w:rFonts w:hint="eastAsia" w:ascii="宋体" w:hAnsi="宋体" w:cs="宋体"/>
          <w:b/>
          <w:bCs/>
          <w:kern w:val="0"/>
          <w:sz w:val="21"/>
          <w:szCs w:val="21"/>
        </w:rPr>
        <w:t xml:space="preserve"> </w:t>
      </w:r>
      <w:r>
        <w:rPr>
          <w:rFonts w:hint="eastAsia" w:ascii="宋体" w:hAnsi="宋体" w:cs="宋体"/>
          <w:kern w:val="0"/>
          <w:sz w:val="21"/>
          <w:szCs w:val="21"/>
          <w:lang w:val="zh-CN"/>
        </w:rPr>
        <w:t>投标文件中含义不明确、同类问题表述不一致或者有明显文字和计算错误的内容，评标委员会应当以书面形式要求供应商作出必要的澄清、说明或者补正。</w:t>
      </w:r>
    </w:p>
    <w:p w14:paraId="79FE8BB9">
      <w:pPr>
        <w:autoSpaceDE w:val="0"/>
        <w:autoSpaceDN w:val="0"/>
        <w:spacing w:line="360" w:lineRule="auto"/>
        <w:ind w:firstLine="420" w:firstLineChars="200"/>
        <w:rPr>
          <w:rFonts w:ascii="宋体" w:hAnsi="宋体" w:cs="宋体"/>
          <w:b/>
          <w:bCs/>
          <w:kern w:val="0"/>
          <w:sz w:val="21"/>
          <w:szCs w:val="21"/>
        </w:rPr>
      </w:pPr>
      <w:r>
        <w:rPr>
          <w:rFonts w:hint="eastAsia" w:ascii="宋体" w:hAnsi="宋体" w:cs="宋体"/>
          <w:kern w:val="0"/>
          <w:sz w:val="21"/>
          <w:szCs w:val="21"/>
          <w:lang w:val="zh-CN"/>
        </w:rPr>
        <w:t>供应商的澄清、说明或者补正应当采用书面形式，并加盖公章，或者由法定代表人或其授权的代表签字。供应商的澄清、说明或者补正不得超出投标文件的范围或者改变投标文件的实质性内容。</w:t>
      </w:r>
    </w:p>
    <w:p w14:paraId="2898030D">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w:t>
      </w:r>
      <w:r>
        <w:rPr>
          <w:rFonts w:hint="eastAsia" w:ascii="宋体" w:hAnsi="宋体" w:cs="宋体"/>
          <w:kern w:val="0"/>
          <w:sz w:val="21"/>
          <w:szCs w:val="21"/>
        </w:rPr>
        <w:t>9</w:t>
      </w:r>
      <w:r>
        <w:rPr>
          <w:rFonts w:hint="eastAsia" w:ascii="宋体" w:hAnsi="宋体" w:cs="宋体"/>
          <w:kern w:val="0"/>
          <w:sz w:val="21"/>
          <w:szCs w:val="21"/>
          <w:lang w:val="zh-CN"/>
        </w:rPr>
        <w:t>.</w:t>
      </w:r>
      <w:r>
        <w:rPr>
          <w:rFonts w:hint="eastAsia" w:ascii="宋体" w:hAnsi="宋体" w:cs="宋体"/>
          <w:kern w:val="0"/>
          <w:sz w:val="21"/>
          <w:szCs w:val="21"/>
        </w:rPr>
        <w:t>1</w:t>
      </w:r>
      <w:r>
        <w:rPr>
          <w:rFonts w:hint="eastAsia" w:ascii="宋体" w:hAnsi="宋体" w:cs="宋体"/>
          <w:kern w:val="0"/>
          <w:sz w:val="21"/>
          <w:szCs w:val="21"/>
          <w:lang w:val="zh-CN"/>
        </w:rPr>
        <w:t>.2供应商符合性审查未通过的，其投标无效，符合性评审标准如下：</w:t>
      </w:r>
    </w:p>
    <w:p w14:paraId="671BB8C8">
      <w:pPr>
        <w:autoSpaceDE w:val="0"/>
        <w:autoSpaceDN w:val="0"/>
        <w:spacing w:line="360" w:lineRule="auto"/>
        <w:rPr>
          <w:b/>
          <w:sz w:val="21"/>
          <w:szCs w:val="21"/>
        </w:rPr>
      </w:pPr>
      <w:r>
        <w:rPr>
          <w:rFonts w:hint="eastAsia"/>
          <w:b/>
          <w:sz w:val="21"/>
          <w:szCs w:val="21"/>
        </w:rPr>
        <w:t>符合性评审表：</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7"/>
        <w:gridCol w:w="1226"/>
        <w:gridCol w:w="2344"/>
        <w:gridCol w:w="5788"/>
      </w:tblGrid>
      <w:tr w14:paraId="5CDF6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895" w:type="pct"/>
            <w:gridSpan w:val="2"/>
            <w:vAlign w:val="center"/>
          </w:tcPr>
          <w:p w14:paraId="74DD9B80">
            <w:pPr>
              <w:spacing w:line="360" w:lineRule="auto"/>
              <w:jc w:val="center"/>
              <w:rPr>
                <w:rFonts w:ascii="宋体" w:hAnsi="宋体" w:cs="宋体"/>
                <w:sz w:val="21"/>
                <w:szCs w:val="21"/>
              </w:rPr>
            </w:pPr>
            <w:r>
              <w:rPr>
                <w:rFonts w:hint="eastAsia" w:ascii="宋体" w:hAnsi="宋体" w:cs="宋体"/>
                <w:sz w:val="21"/>
                <w:szCs w:val="21"/>
              </w:rPr>
              <w:t>条款号</w:t>
            </w:r>
          </w:p>
        </w:tc>
        <w:tc>
          <w:tcPr>
            <w:tcW w:w="1183" w:type="pct"/>
            <w:vAlign w:val="center"/>
          </w:tcPr>
          <w:p w14:paraId="5B5D8CC1">
            <w:pPr>
              <w:spacing w:line="360" w:lineRule="auto"/>
              <w:jc w:val="center"/>
              <w:rPr>
                <w:rFonts w:ascii="宋体" w:hAnsi="宋体" w:cs="宋体"/>
                <w:sz w:val="21"/>
                <w:szCs w:val="21"/>
              </w:rPr>
            </w:pPr>
            <w:r>
              <w:rPr>
                <w:rFonts w:hint="eastAsia" w:ascii="宋体" w:hAnsi="宋体" w:cs="宋体"/>
                <w:sz w:val="21"/>
                <w:szCs w:val="21"/>
              </w:rPr>
              <w:t>评审因素</w:t>
            </w:r>
          </w:p>
        </w:tc>
        <w:tc>
          <w:tcPr>
            <w:tcW w:w="2921" w:type="pct"/>
            <w:vAlign w:val="center"/>
          </w:tcPr>
          <w:p w14:paraId="27747468">
            <w:pPr>
              <w:spacing w:line="360" w:lineRule="auto"/>
              <w:jc w:val="center"/>
              <w:rPr>
                <w:rFonts w:ascii="宋体" w:hAnsi="宋体" w:cs="宋体"/>
                <w:sz w:val="21"/>
                <w:szCs w:val="21"/>
              </w:rPr>
            </w:pPr>
            <w:r>
              <w:rPr>
                <w:rFonts w:hint="eastAsia" w:ascii="宋体" w:hAnsi="宋体" w:cs="宋体"/>
                <w:sz w:val="21"/>
                <w:szCs w:val="21"/>
              </w:rPr>
              <w:t>评审标准</w:t>
            </w:r>
          </w:p>
        </w:tc>
      </w:tr>
      <w:tr w14:paraId="2F426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2" w:hRule="atLeast"/>
          <w:jc w:val="center"/>
        </w:trPr>
        <w:tc>
          <w:tcPr>
            <w:tcW w:w="276" w:type="pct"/>
            <w:vMerge w:val="restart"/>
            <w:vAlign w:val="center"/>
          </w:tcPr>
          <w:p w14:paraId="4F67AB5C">
            <w:pPr>
              <w:spacing w:line="360" w:lineRule="auto"/>
              <w:jc w:val="center"/>
              <w:rPr>
                <w:rFonts w:ascii="宋体" w:hAnsi="宋体" w:cs="宋体"/>
                <w:bCs/>
                <w:sz w:val="21"/>
                <w:szCs w:val="21"/>
              </w:rPr>
            </w:pPr>
            <w:r>
              <w:rPr>
                <w:rFonts w:hint="eastAsia" w:ascii="宋体" w:hAnsi="宋体" w:cs="宋体"/>
                <w:bCs/>
                <w:sz w:val="21"/>
                <w:szCs w:val="21"/>
              </w:rPr>
              <w:t>1</w:t>
            </w:r>
          </w:p>
        </w:tc>
        <w:tc>
          <w:tcPr>
            <w:tcW w:w="618" w:type="pct"/>
            <w:vMerge w:val="restart"/>
            <w:vAlign w:val="center"/>
          </w:tcPr>
          <w:p w14:paraId="4B50CEF5">
            <w:pPr>
              <w:spacing w:line="360" w:lineRule="auto"/>
              <w:jc w:val="center"/>
              <w:rPr>
                <w:rFonts w:ascii="宋体" w:hAnsi="宋体" w:cs="宋体"/>
                <w:bCs/>
                <w:sz w:val="21"/>
                <w:szCs w:val="21"/>
              </w:rPr>
            </w:pPr>
            <w:r>
              <w:rPr>
                <w:rFonts w:hint="eastAsia" w:ascii="宋体" w:hAnsi="宋体" w:cs="宋体"/>
                <w:bCs/>
                <w:sz w:val="21"/>
                <w:szCs w:val="21"/>
              </w:rPr>
              <w:t>形式评审</w:t>
            </w:r>
          </w:p>
          <w:p w14:paraId="288714DE">
            <w:pPr>
              <w:spacing w:line="360" w:lineRule="auto"/>
              <w:jc w:val="center"/>
              <w:rPr>
                <w:rFonts w:ascii="宋体" w:hAnsi="宋体" w:cs="宋体"/>
                <w:bCs/>
                <w:sz w:val="21"/>
                <w:szCs w:val="21"/>
              </w:rPr>
            </w:pPr>
            <w:r>
              <w:rPr>
                <w:rFonts w:hint="eastAsia" w:ascii="宋体" w:hAnsi="宋体" w:cs="宋体"/>
                <w:bCs/>
                <w:sz w:val="21"/>
                <w:szCs w:val="21"/>
              </w:rPr>
              <w:t>标准</w:t>
            </w:r>
          </w:p>
        </w:tc>
        <w:tc>
          <w:tcPr>
            <w:tcW w:w="1183" w:type="pct"/>
            <w:vAlign w:val="center"/>
          </w:tcPr>
          <w:p w14:paraId="3BC71676">
            <w:pPr>
              <w:spacing w:line="360" w:lineRule="auto"/>
              <w:jc w:val="center"/>
              <w:rPr>
                <w:rFonts w:ascii="宋体" w:hAnsi="宋体"/>
                <w:sz w:val="21"/>
                <w:szCs w:val="21"/>
              </w:rPr>
            </w:pPr>
            <w:r>
              <w:rPr>
                <w:rFonts w:hint="eastAsia" w:ascii="宋体" w:hAnsi="宋体"/>
                <w:sz w:val="21"/>
                <w:szCs w:val="21"/>
                <w:lang w:eastAsia="zh-CN"/>
              </w:rPr>
              <w:t>供应商</w:t>
            </w:r>
            <w:r>
              <w:rPr>
                <w:rFonts w:ascii="宋体" w:hAnsi="宋体"/>
                <w:sz w:val="21"/>
                <w:szCs w:val="21"/>
              </w:rPr>
              <w:t>名称</w:t>
            </w:r>
          </w:p>
        </w:tc>
        <w:tc>
          <w:tcPr>
            <w:tcW w:w="2921" w:type="pct"/>
            <w:vAlign w:val="center"/>
          </w:tcPr>
          <w:p w14:paraId="41F01DD6">
            <w:pPr>
              <w:spacing w:line="360" w:lineRule="auto"/>
              <w:jc w:val="center"/>
              <w:rPr>
                <w:rFonts w:ascii="宋体" w:hAnsi="宋体"/>
                <w:sz w:val="21"/>
                <w:szCs w:val="21"/>
              </w:rPr>
            </w:pPr>
            <w:r>
              <w:rPr>
                <w:rFonts w:ascii="宋体" w:hAnsi="宋体"/>
                <w:sz w:val="21"/>
                <w:szCs w:val="21"/>
              </w:rPr>
              <w:t>与营业执照一致</w:t>
            </w:r>
          </w:p>
        </w:tc>
      </w:tr>
      <w:tr w14:paraId="0C22E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3" w:hRule="atLeast"/>
          <w:jc w:val="center"/>
        </w:trPr>
        <w:tc>
          <w:tcPr>
            <w:tcW w:w="276" w:type="pct"/>
            <w:vMerge w:val="continue"/>
            <w:vAlign w:val="center"/>
          </w:tcPr>
          <w:p w14:paraId="0E8B0CE5">
            <w:pPr>
              <w:spacing w:line="360" w:lineRule="auto"/>
              <w:jc w:val="center"/>
              <w:rPr>
                <w:rFonts w:ascii="宋体" w:hAnsi="宋体" w:cs="宋体"/>
                <w:bCs/>
                <w:sz w:val="21"/>
                <w:szCs w:val="21"/>
              </w:rPr>
            </w:pPr>
          </w:p>
        </w:tc>
        <w:tc>
          <w:tcPr>
            <w:tcW w:w="618" w:type="pct"/>
            <w:vMerge w:val="continue"/>
            <w:vAlign w:val="center"/>
          </w:tcPr>
          <w:p w14:paraId="172CBE61">
            <w:pPr>
              <w:spacing w:line="360" w:lineRule="auto"/>
              <w:jc w:val="center"/>
              <w:rPr>
                <w:rFonts w:ascii="宋体" w:hAnsi="宋体" w:cs="宋体"/>
                <w:bCs/>
                <w:sz w:val="21"/>
                <w:szCs w:val="21"/>
              </w:rPr>
            </w:pPr>
          </w:p>
        </w:tc>
        <w:tc>
          <w:tcPr>
            <w:tcW w:w="1183" w:type="pct"/>
            <w:vAlign w:val="center"/>
          </w:tcPr>
          <w:p w14:paraId="02A17781">
            <w:pPr>
              <w:spacing w:line="360" w:lineRule="auto"/>
              <w:jc w:val="center"/>
              <w:rPr>
                <w:rFonts w:ascii="宋体" w:hAnsi="宋体"/>
                <w:sz w:val="21"/>
                <w:szCs w:val="21"/>
              </w:rPr>
            </w:pPr>
            <w:r>
              <w:rPr>
                <w:rFonts w:ascii="宋体" w:hAnsi="宋体"/>
                <w:sz w:val="21"/>
                <w:szCs w:val="21"/>
              </w:rPr>
              <w:t>投标文件格式</w:t>
            </w:r>
          </w:p>
        </w:tc>
        <w:tc>
          <w:tcPr>
            <w:tcW w:w="2921" w:type="pct"/>
            <w:vAlign w:val="center"/>
          </w:tcPr>
          <w:p w14:paraId="3C2A9671">
            <w:pPr>
              <w:spacing w:line="360" w:lineRule="auto"/>
              <w:jc w:val="center"/>
              <w:rPr>
                <w:rFonts w:ascii="宋体" w:hAnsi="宋体"/>
                <w:sz w:val="21"/>
                <w:szCs w:val="21"/>
              </w:rPr>
            </w:pPr>
            <w:r>
              <w:rPr>
                <w:rFonts w:ascii="宋体" w:hAnsi="宋体"/>
                <w:sz w:val="21"/>
                <w:szCs w:val="21"/>
              </w:rPr>
              <w:t>符合</w:t>
            </w:r>
            <w:r>
              <w:rPr>
                <w:rFonts w:hint="eastAsia" w:ascii="宋体" w:hAnsi="宋体"/>
                <w:sz w:val="21"/>
                <w:szCs w:val="21"/>
              </w:rPr>
              <w:t>第四部分</w:t>
            </w:r>
            <w:r>
              <w:rPr>
                <w:rFonts w:ascii="宋体" w:hAnsi="宋体"/>
                <w:sz w:val="21"/>
                <w:szCs w:val="21"/>
              </w:rPr>
              <w:t>“投标文件格式”的要求</w:t>
            </w:r>
          </w:p>
        </w:tc>
      </w:tr>
      <w:tr w14:paraId="3AB5F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jc w:val="center"/>
        </w:trPr>
        <w:tc>
          <w:tcPr>
            <w:tcW w:w="276" w:type="pct"/>
            <w:vMerge w:val="continue"/>
            <w:vAlign w:val="center"/>
          </w:tcPr>
          <w:p w14:paraId="374D1B8C">
            <w:pPr>
              <w:spacing w:line="360" w:lineRule="auto"/>
              <w:jc w:val="center"/>
              <w:rPr>
                <w:rFonts w:ascii="宋体" w:hAnsi="宋体" w:cs="宋体"/>
                <w:bCs/>
                <w:sz w:val="21"/>
                <w:szCs w:val="21"/>
              </w:rPr>
            </w:pPr>
          </w:p>
        </w:tc>
        <w:tc>
          <w:tcPr>
            <w:tcW w:w="618" w:type="pct"/>
            <w:vMerge w:val="continue"/>
            <w:vAlign w:val="center"/>
          </w:tcPr>
          <w:p w14:paraId="04207466">
            <w:pPr>
              <w:spacing w:line="360" w:lineRule="auto"/>
              <w:jc w:val="center"/>
              <w:rPr>
                <w:rFonts w:ascii="宋体" w:hAnsi="宋体" w:cs="宋体"/>
                <w:bCs/>
                <w:sz w:val="21"/>
                <w:szCs w:val="21"/>
              </w:rPr>
            </w:pPr>
          </w:p>
        </w:tc>
        <w:tc>
          <w:tcPr>
            <w:tcW w:w="1183" w:type="pct"/>
            <w:vAlign w:val="center"/>
          </w:tcPr>
          <w:p w14:paraId="6F6ED94D">
            <w:pPr>
              <w:spacing w:line="360" w:lineRule="auto"/>
              <w:jc w:val="center"/>
              <w:rPr>
                <w:rFonts w:ascii="宋体" w:hAnsi="宋体"/>
                <w:sz w:val="21"/>
                <w:szCs w:val="21"/>
              </w:rPr>
            </w:pPr>
            <w:r>
              <w:rPr>
                <w:rFonts w:ascii="宋体" w:hAnsi="宋体"/>
                <w:sz w:val="21"/>
                <w:szCs w:val="21"/>
              </w:rPr>
              <w:t>报价唯一</w:t>
            </w:r>
          </w:p>
        </w:tc>
        <w:tc>
          <w:tcPr>
            <w:tcW w:w="2921" w:type="pct"/>
            <w:vAlign w:val="center"/>
          </w:tcPr>
          <w:p w14:paraId="546EC1D3">
            <w:pPr>
              <w:spacing w:line="360" w:lineRule="auto"/>
              <w:jc w:val="center"/>
              <w:rPr>
                <w:rFonts w:ascii="宋体" w:hAnsi="宋体"/>
                <w:sz w:val="21"/>
                <w:szCs w:val="21"/>
              </w:rPr>
            </w:pPr>
            <w:r>
              <w:rPr>
                <w:rFonts w:ascii="宋体" w:hAnsi="宋体"/>
                <w:sz w:val="21"/>
                <w:szCs w:val="21"/>
              </w:rPr>
              <w:t>只能有一个有效报价</w:t>
            </w:r>
            <w:r>
              <w:rPr>
                <w:rFonts w:hint="eastAsia" w:ascii="宋体" w:hAnsi="宋体"/>
                <w:sz w:val="21"/>
                <w:szCs w:val="21"/>
              </w:rPr>
              <w:t>且未超过招标控制价</w:t>
            </w:r>
          </w:p>
        </w:tc>
      </w:tr>
      <w:tr w14:paraId="41B85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276" w:type="pct"/>
            <w:vMerge w:val="restart"/>
            <w:vAlign w:val="center"/>
          </w:tcPr>
          <w:p w14:paraId="7BFC9AC7">
            <w:pPr>
              <w:spacing w:line="360" w:lineRule="auto"/>
              <w:ind w:left="113" w:right="113"/>
              <w:jc w:val="center"/>
              <w:rPr>
                <w:rFonts w:ascii="宋体" w:hAnsi="宋体" w:cs="宋体"/>
                <w:bCs/>
                <w:sz w:val="21"/>
                <w:szCs w:val="21"/>
              </w:rPr>
            </w:pPr>
            <w:r>
              <w:rPr>
                <w:rFonts w:hint="eastAsia" w:ascii="宋体" w:hAnsi="宋体" w:cs="宋体"/>
                <w:bCs/>
                <w:sz w:val="21"/>
                <w:szCs w:val="21"/>
              </w:rPr>
              <w:t>2</w:t>
            </w:r>
          </w:p>
        </w:tc>
        <w:tc>
          <w:tcPr>
            <w:tcW w:w="618" w:type="pct"/>
            <w:vMerge w:val="restart"/>
            <w:vAlign w:val="center"/>
          </w:tcPr>
          <w:p w14:paraId="64317D8B">
            <w:pPr>
              <w:spacing w:line="360" w:lineRule="auto"/>
              <w:jc w:val="center"/>
              <w:rPr>
                <w:rFonts w:ascii="宋体" w:hAnsi="宋体" w:cs="宋体"/>
                <w:bCs/>
                <w:sz w:val="21"/>
                <w:szCs w:val="21"/>
              </w:rPr>
            </w:pPr>
            <w:r>
              <w:rPr>
                <w:rFonts w:hint="eastAsia" w:ascii="宋体" w:hAnsi="宋体" w:cs="宋体"/>
                <w:bCs/>
                <w:sz w:val="21"/>
                <w:szCs w:val="21"/>
              </w:rPr>
              <w:t>响应性评审标准</w:t>
            </w:r>
          </w:p>
        </w:tc>
        <w:tc>
          <w:tcPr>
            <w:tcW w:w="1183" w:type="pct"/>
            <w:vAlign w:val="center"/>
          </w:tcPr>
          <w:p w14:paraId="5A682D9C">
            <w:pPr>
              <w:spacing w:line="360" w:lineRule="auto"/>
              <w:jc w:val="center"/>
              <w:rPr>
                <w:rFonts w:ascii="宋体" w:hAnsi="宋体"/>
                <w:sz w:val="21"/>
                <w:szCs w:val="21"/>
              </w:rPr>
            </w:pPr>
            <w:r>
              <w:rPr>
                <w:rFonts w:hint="eastAsia" w:ascii="宋体" w:hAnsi="宋体" w:cs="宋体"/>
                <w:sz w:val="21"/>
                <w:szCs w:val="21"/>
              </w:rPr>
              <w:t>供货及安装期</w:t>
            </w:r>
          </w:p>
        </w:tc>
        <w:tc>
          <w:tcPr>
            <w:tcW w:w="2921" w:type="pct"/>
            <w:vAlign w:val="center"/>
          </w:tcPr>
          <w:p w14:paraId="24606018">
            <w:pPr>
              <w:spacing w:line="360" w:lineRule="auto"/>
              <w:jc w:val="center"/>
              <w:rPr>
                <w:rFonts w:ascii="宋体" w:hAnsi="宋体"/>
                <w:sz w:val="21"/>
                <w:szCs w:val="21"/>
              </w:rPr>
            </w:pPr>
            <w:r>
              <w:rPr>
                <w:rFonts w:ascii="宋体" w:hAnsi="宋体"/>
                <w:sz w:val="21"/>
                <w:szCs w:val="21"/>
              </w:rPr>
              <w:t>符合</w:t>
            </w:r>
            <w:r>
              <w:rPr>
                <w:rFonts w:hint="eastAsia" w:ascii="宋体" w:hAnsi="宋体"/>
                <w:sz w:val="21"/>
                <w:szCs w:val="21"/>
              </w:rPr>
              <w:t>招标文件规定</w:t>
            </w:r>
          </w:p>
        </w:tc>
      </w:tr>
      <w:tr w14:paraId="21E5D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276" w:type="pct"/>
            <w:vMerge w:val="continue"/>
            <w:textDirection w:val="tbRlV"/>
            <w:vAlign w:val="center"/>
          </w:tcPr>
          <w:p w14:paraId="67036CAF">
            <w:pPr>
              <w:spacing w:line="360" w:lineRule="auto"/>
              <w:jc w:val="center"/>
              <w:rPr>
                <w:rFonts w:ascii="宋体" w:hAnsi="宋体" w:cs="宋体"/>
                <w:bCs/>
                <w:sz w:val="21"/>
                <w:szCs w:val="21"/>
              </w:rPr>
            </w:pPr>
          </w:p>
        </w:tc>
        <w:tc>
          <w:tcPr>
            <w:tcW w:w="618" w:type="pct"/>
            <w:vMerge w:val="continue"/>
            <w:textDirection w:val="tbRlV"/>
            <w:vAlign w:val="center"/>
          </w:tcPr>
          <w:p w14:paraId="75EEBC97">
            <w:pPr>
              <w:spacing w:line="360" w:lineRule="auto"/>
              <w:jc w:val="center"/>
              <w:rPr>
                <w:rFonts w:ascii="宋体" w:hAnsi="宋体" w:cs="宋体"/>
                <w:bCs/>
                <w:sz w:val="21"/>
                <w:szCs w:val="21"/>
              </w:rPr>
            </w:pPr>
          </w:p>
        </w:tc>
        <w:tc>
          <w:tcPr>
            <w:tcW w:w="1183" w:type="pct"/>
            <w:vAlign w:val="center"/>
          </w:tcPr>
          <w:p w14:paraId="6E6B52EE">
            <w:pPr>
              <w:spacing w:line="360" w:lineRule="auto"/>
              <w:jc w:val="center"/>
              <w:rPr>
                <w:rFonts w:ascii="宋体" w:hAnsi="宋体"/>
                <w:sz w:val="21"/>
                <w:szCs w:val="21"/>
              </w:rPr>
            </w:pPr>
            <w:r>
              <w:rPr>
                <w:rFonts w:ascii="宋体" w:hAnsi="宋体"/>
                <w:sz w:val="21"/>
                <w:szCs w:val="21"/>
              </w:rPr>
              <w:t>质量</w:t>
            </w:r>
            <w:r>
              <w:rPr>
                <w:rFonts w:hint="eastAsia" w:ascii="宋体" w:hAnsi="宋体"/>
                <w:sz w:val="21"/>
                <w:szCs w:val="21"/>
              </w:rPr>
              <w:t>要求</w:t>
            </w:r>
          </w:p>
        </w:tc>
        <w:tc>
          <w:tcPr>
            <w:tcW w:w="2921" w:type="pct"/>
            <w:vAlign w:val="center"/>
          </w:tcPr>
          <w:p w14:paraId="5B01E9AA">
            <w:pPr>
              <w:spacing w:line="360" w:lineRule="auto"/>
              <w:jc w:val="center"/>
              <w:rPr>
                <w:rFonts w:ascii="宋体" w:hAnsi="宋体"/>
                <w:sz w:val="21"/>
                <w:szCs w:val="21"/>
              </w:rPr>
            </w:pPr>
            <w:r>
              <w:rPr>
                <w:rFonts w:ascii="宋体" w:hAnsi="宋体"/>
                <w:sz w:val="21"/>
                <w:szCs w:val="21"/>
              </w:rPr>
              <w:t>符合</w:t>
            </w:r>
            <w:r>
              <w:rPr>
                <w:rFonts w:hint="eastAsia" w:ascii="宋体" w:hAnsi="宋体"/>
                <w:sz w:val="21"/>
                <w:szCs w:val="21"/>
              </w:rPr>
              <w:t>招标文件规定</w:t>
            </w:r>
          </w:p>
        </w:tc>
      </w:tr>
      <w:tr w14:paraId="6FE86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276" w:type="pct"/>
            <w:vMerge w:val="continue"/>
            <w:textDirection w:val="tbRlV"/>
            <w:vAlign w:val="center"/>
          </w:tcPr>
          <w:p w14:paraId="374B1020">
            <w:pPr>
              <w:spacing w:line="360" w:lineRule="auto"/>
              <w:jc w:val="center"/>
              <w:rPr>
                <w:rFonts w:ascii="宋体" w:hAnsi="宋体" w:cs="宋体"/>
                <w:bCs/>
                <w:sz w:val="21"/>
                <w:szCs w:val="21"/>
              </w:rPr>
            </w:pPr>
          </w:p>
        </w:tc>
        <w:tc>
          <w:tcPr>
            <w:tcW w:w="618" w:type="pct"/>
            <w:vMerge w:val="continue"/>
            <w:textDirection w:val="tbRlV"/>
            <w:vAlign w:val="center"/>
          </w:tcPr>
          <w:p w14:paraId="666CD3AB">
            <w:pPr>
              <w:spacing w:line="360" w:lineRule="auto"/>
              <w:jc w:val="center"/>
              <w:rPr>
                <w:rFonts w:ascii="宋体" w:hAnsi="宋体" w:cs="宋体"/>
                <w:bCs/>
                <w:sz w:val="21"/>
                <w:szCs w:val="21"/>
              </w:rPr>
            </w:pPr>
          </w:p>
        </w:tc>
        <w:tc>
          <w:tcPr>
            <w:tcW w:w="1183" w:type="pct"/>
            <w:shd w:val="clear" w:color="auto" w:fill="auto"/>
            <w:vAlign w:val="center"/>
          </w:tcPr>
          <w:p w14:paraId="7075A546">
            <w:pPr>
              <w:spacing w:line="360" w:lineRule="auto"/>
              <w:jc w:val="center"/>
              <w:rPr>
                <w:rFonts w:ascii="宋体" w:hAnsi="宋体"/>
                <w:sz w:val="21"/>
                <w:szCs w:val="21"/>
              </w:rPr>
            </w:pPr>
            <w:r>
              <w:rPr>
                <w:rFonts w:ascii="宋体" w:hAnsi="宋体"/>
                <w:sz w:val="21"/>
                <w:szCs w:val="21"/>
              </w:rPr>
              <w:t>投标有效期</w:t>
            </w:r>
          </w:p>
        </w:tc>
        <w:tc>
          <w:tcPr>
            <w:tcW w:w="2921" w:type="pct"/>
            <w:shd w:val="clear" w:color="auto" w:fill="auto"/>
            <w:vAlign w:val="center"/>
          </w:tcPr>
          <w:p w14:paraId="37668C6F">
            <w:pPr>
              <w:spacing w:line="360" w:lineRule="auto"/>
              <w:jc w:val="center"/>
              <w:rPr>
                <w:rFonts w:ascii="宋体" w:hAnsi="宋体"/>
                <w:sz w:val="21"/>
                <w:szCs w:val="21"/>
              </w:rPr>
            </w:pPr>
            <w:r>
              <w:rPr>
                <w:rFonts w:ascii="宋体" w:hAnsi="宋体"/>
                <w:sz w:val="21"/>
                <w:szCs w:val="21"/>
              </w:rPr>
              <w:t>符合</w:t>
            </w:r>
            <w:r>
              <w:rPr>
                <w:rFonts w:hint="eastAsia" w:ascii="宋体" w:hAnsi="宋体"/>
                <w:sz w:val="21"/>
                <w:szCs w:val="21"/>
              </w:rPr>
              <w:t>招标文件规定</w:t>
            </w:r>
          </w:p>
        </w:tc>
      </w:tr>
      <w:tr w14:paraId="42EB4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276" w:type="pct"/>
            <w:vMerge w:val="continue"/>
            <w:vAlign w:val="center"/>
          </w:tcPr>
          <w:p w14:paraId="249CC359">
            <w:pPr>
              <w:spacing w:line="360" w:lineRule="auto"/>
              <w:jc w:val="center"/>
              <w:rPr>
                <w:rFonts w:ascii="宋体" w:hAnsi="宋体" w:cs="宋体"/>
                <w:bCs/>
                <w:sz w:val="21"/>
                <w:szCs w:val="21"/>
              </w:rPr>
            </w:pPr>
          </w:p>
        </w:tc>
        <w:tc>
          <w:tcPr>
            <w:tcW w:w="618" w:type="pct"/>
            <w:vMerge w:val="continue"/>
            <w:vAlign w:val="center"/>
          </w:tcPr>
          <w:p w14:paraId="281F67F0">
            <w:pPr>
              <w:spacing w:line="360" w:lineRule="auto"/>
              <w:jc w:val="center"/>
              <w:rPr>
                <w:rFonts w:ascii="宋体" w:hAnsi="宋体" w:cs="宋体"/>
                <w:bCs/>
                <w:sz w:val="21"/>
                <w:szCs w:val="21"/>
              </w:rPr>
            </w:pPr>
          </w:p>
        </w:tc>
        <w:tc>
          <w:tcPr>
            <w:tcW w:w="1183" w:type="pct"/>
            <w:vAlign w:val="center"/>
          </w:tcPr>
          <w:p w14:paraId="22C79D0A">
            <w:pPr>
              <w:spacing w:line="360" w:lineRule="auto"/>
              <w:jc w:val="center"/>
              <w:rPr>
                <w:rFonts w:ascii="宋体" w:hAnsi="宋体"/>
                <w:sz w:val="21"/>
                <w:szCs w:val="21"/>
              </w:rPr>
            </w:pPr>
            <w:r>
              <w:rPr>
                <w:rFonts w:hint="eastAsia" w:ascii="宋体" w:hAnsi="宋体"/>
                <w:sz w:val="21"/>
                <w:szCs w:val="21"/>
              </w:rPr>
              <w:t>其他实质性内容</w:t>
            </w:r>
          </w:p>
        </w:tc>
        <w:tc>
          <w:tcPr>
            <w:tcW w:w="2921" w:type="pct"/>
            <w:vAlign w:val="center"/>
          </w:tcPr>
          <w:p w14:paraId="4BC2DB23">
            <w:pPr>
              <w:spacing w:line="360" w:lineRule="auto"/>
              <w:jc w:val="center"/>
              <w:rPr>
                <w:rFonts w:ascii="宋体" w:hAnsi="宋体"/>
                <w:sz w:val="21"/>
                <w:szCs w:val="21"/>
              </w:rPr>
            </w:pPr>
            <w:r>
              <w:rPr>
                <w:rFonts w:ascii="宋体" w:hAnsi="宋体"/>
                <w:sz w:val="21"/>
                <w:szCs w:val="21"/>
              </w:rPr>
              <w:t>符合</w:t>
            </w:r>
            <w:r>
              <w:rPr>
                <w:rFonts w:hint="eastAsia" w:ascii="宋体" w:hAnsi="宋体"/>
                <w:sz w:val="21"/>
                <w:szCs w:val="21"/>
              </w:rPr>
              <w:t>招标文件规定</w:t>
            </w:r>
          </w:p>
        </w:tc>
      </w:tr>
    </w:tbl>
    <w:p w14:paraId="75B5D9D6">
      <w:pPr>
        <w:autoSpaceDE w:val="0"/>
        <w:autoSpaceDN w:val="0"/>
        <w:spacing w:line="360" w:lineRule="auto"/>
        <w:ind w:firstLine="422" w:firstLineChars="200"/>
        <w:rPr>
          <w:rFonts w:hint="eastAsia" w:ascii="宋体" w:hAnsi="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注：1.本项目所采购产品属于《强制性产品认证目录描述与界定表（2023 年修订）》范围，供应商须在投标文件中提供3C认证证书扫描件，否则投标无效。</w:t>
      </w:r>
    </w:p>
    <w:p w14:paraId="44269394">
      <w:pPr>
        <w:autoSpaceDE w:val="0"/>
        <w:autoSpaceDN w:val="0"/>
        <w:spacing w:line="360" w:lineRule="auto"/>
        <w:ind w:firstLine="422" w:firstLineChars="200"/>
        <w:rPr>
          <w:rFonts w:hint="default" w:ascii="宋体" w:hAnsi="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2.本项目所采购产品属于《节能产品政府采购品目清单》中标注“</w:t>
      </w:r>
      <w:r>
        <w:rPr>
          <w:rFonts w:hint="eastAsia" w:ascii="宋体" w:hAnsi="宋体" w:eastAsia="宋体" w:cs="宋体"/>
          <w:b/>
          <w:bCs/>
          <w:color w:val="auto"/>
          <w:kern w:val="0"/>
          <w:sz w:val="21"/>
          <w:szCs w:val="21"/>
          <w:highlight w:val="none"/>
          <w:lang w:val="en-US" w:eastAsia="zh-CN"/>
        </w:rPr>
        <w:t>★</w:t>
      </w:r>
      <w:r>
        <w:rPr>
          <w:rFonts w:hint="eastAsia" w:ascii="宋体" w:hAnsi="宋体" w:cs="宋体"/>
          <w:b/>
          <w:bCs/>
          <w:color w:val="auto"/>
          <w:kern w:val="0"/>
          <w:sz w:val="21"/>
          <w:szCs w:val="21"/>
          <w:highlight w:val="none"/>
          <w:lang w:val="en-US" w:eastAsia="zh-CN"/>
        </w:rPr>
        <w:t>”的强制采购节能产品，供应商须在投标文件中提供由国家确定的认证机构出具的、处于有效期之内的节能产品认证证书扫描件，否则投标无效。</w:t>
      </w:r>
    </w:p>
    <w:p w14:paraId="61E4E2E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对投标无效的</w:t>
      </w:r>
      <w:r>
        <w:rPr>
          <w:rFonts w:hint="eastAsia" w:ascii="宋体" w:hAnsi="宋体" w:cs="宋体"/>
          <w:kern w:val="0"/>
          <w:sz w:val="21"/>
          <w:szCs w:val="21"/>
          <w:lang w:eastAsia="zh-CN"/>
        </w:rPr>
        <w:t>供应商</w:t>
      </w:r>
      <w:r>
        <w:rPr>
          <w:rFonts w:hint="eastAsia" w:ascii="宋体" w:hAnsi="宋体" w:cs="宋体"/>
          <w:kern w:val="0"/>
          <w:sz w:val="21"/>
          <w:szCs w:val="21"/>
        </w:rPr>
        <w:t>，采购人或采购代理机构应当告知其投标无效的原因。</w:t>
      </w:r>
    </w:p>
    <w:p w14:paraId="7C2B9067">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19.1.3 投标文件报价出现前后不一致的，按照下列规定修正：</w:t>
      </w:r>
    </w:p>
    <w:p w14:paraId="74B42C35">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（1）大写金额和小写金额不一致的，以大写金额为准；</w:t>
      </w:r>
    </w:p>
    <w:p w14:paraId="5F9B0EFB">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（2）单价金额小数点或者百分比有明显错位的，以开标一览表的总价为准，并修改单价；</w:t>
      </w:r>
    </w:p>
    <w:p w14:paraId="159B0B92">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（3）总价金额与按单价汇总金额不一致的，以单价金额计算结果为准。</w:t>
      </w:r>
    </w:p>
    <w:p w14:paraId="62C92A06">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同时出现两种以上不一致的，按照前款规定的顺序修正。修正后的报价按19.1.1第二款的规定经</w:t>
      </w:r>
      <w:r>
        <w:rPr>
          <w:rFonts w:hint="eastAsia" w:ascii="宋体" w:hAnsi="宋体" w:cs="宋体"/>
          <w:kern w:val="0"/>
          <w:sz w:val="21"/>
          <w:szCs w:val="21"/>
          <w:lang w:eastAsia="zh-CN"/>
        </w:rPr>
        <w:t>供应商</w:t>
      </w:r>
      <w:r>
        <w:rPr>
          <w:rFonts w:hint="eastAsia" w:ascii="宋体" w:hAnsi="宋体" w:cs="宋体"/>
          <w:kern w:val="0"/>
          <w:sz w:val="21"/>
          <w:szCs w:val="21"/>
        </w:rPr>
        <w:t>确认后产生约束力，</w:t>
      </w:r>
      <w:r>
        <w:rPr>
          <w:rFonts w:hint="eastAsia" w:ascii="宋体" w:hAnsi="宋体" w:cs="宋体"/>
          <w:kern w:val="0"/>
          <w:sz w:val="21"/>
          <w:szCs w:val="21"/>
          <w:lang w:eastAsia="zh-CN"/>
        </w:rPr>
        <w:t>供应商</w:t>
      </w:r>
      <w:r>
        <w:rPr>
          <w:rFonts w:hint="eastAsia" w:ascii="宋体" w:hAnsi="宋体" w:cs="宋体"/>
          <w:kern w:val="0"/>
          <w:sz w:val="21"/>
          <w:szCs w:val="21"/>
        </w:rPr>
        <w:t>不确认的，其投标无效。</w:t>
      </w:r>
    </w:p>
    <w:p w14:paraId="3B202D95">
      <w:pPr>
        <w:autoSpaceDE w:val="0"/>
        <w:autoSpaceDN w:val="0"/>
        <w:spacing w:line="360" w:lineRule="auto"/>
        <w:ind w:firstLine="420" w:firstLineChars="200"/>
        <w:rPr>
          <w:lang w:val="zh-CN"/>
        </w:rPr>
      </w:pPr>
      <w:r>
        <w:rPr>
          <w:rFonts w:hint="eastAsia" w:ascii="宋体" w:hAnsi="宋体" w:cs="宋体"/>
          <w:kern w:val="0"/>
          <w:sz w:val="21"/>
          <w:szCs w:val="21"/>
        </w:rPr>
        <w:t xml:space="preserve">19.2 </w:t>
      </w:r>
      <w:r>
        <w:rPr>
          <w:rFonts w:hint="eastAsia" w:ascii="宋体" w:hAnsi="宋体" w:cs="宋体"/>
          <w:kern w:val="0"/>
          <w:sz w:val="21"/>
          <w:szCs w:val="21"/>
          <w:lang w:val="zh-CN"/>
        </w:rPr>
        <w:t>评审过程中，在同等条件下，优先采购具有环境标志、节能、自主创新的产品。</w:t>
      </w:r>
    </w:p>
    <w:p w14:paraId="269F2872">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 xml:space="preserve">19.3 </w:t>
      </w:r>
      <w:r>
        <w:rPr>
          <w:rFonts w:hint="eastAsia" w:ascii="宋体" w:hAnsi="宋体" w:cs="宋体"/>
          <w:kern w:val="0"/>
          <w:sz w:val="21"/>
          <w:szCs w:val="21"/>
          <w:lang w:val="zh-CN"/>
        </w:rPr>
        <w:t>在评审过程中，</w:t>
      </w:r>
      <w:r>
        <w:rPr>
          <w:rFonts w:hint="eastAsia" w:ascii="宋体" w:hAnsi="宋体" w:cs="宋体"/>
          <w:sz w:val="21"/>
          <w:szCs w:val="21"/>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14:paraId="3431F7B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w:t>
      </w:r>
      <w:r>
        <w:rPr>
          <w:rFonts w:hint="eastAsia" w:ascii="宋体" w:hAnsi="宋体" w:cs="宋体"/>
          <w:kern w:val="0"/>
          <w:sz w:val="21"/>
          <w:szCs w:val="21"/>
        </w:rPr>
        <w:t>9</w:t>
      </w:r>
      <w:r>
        <w:rPr>
          <w:rFonts w:hint="eastAsia" w:ascii="宋体" w:hAnsi="宋体" w:cs="宋体"/>
          <w:kern w:val="0"/>
          <w:sz w:val="21"/>
          <w:szCs w:val="21"/>
          <w:lang w:val="zh-CN"/>
        </w:rPr>
        <w:t>.</w:t>
      </w:r>
      <w:r>
        <w:rPr>
          <w:rFonts w:hint="eastAsia" w:ascii="宋体" w:hAnsi="宋体" w:cs="宋体"/>
          <w:kern w:val="0"/>
          <w:sz w:val="21"/>
          <w:szCs w:val="21"/>
        </w:rPr>
        <w:t>4</w:t>
      </w:r>
      <w:r>
        <w:rPr>
          <w:rFonts w:hint="eastAsia" w:ascii="宋体" w:hAnsi="宋体" w:cs="宋体"/>
          <w:kern w:val="0"/>
          <w:sz w:val="21"/>
          <w:szCs w:val="21"/>
          <w:lang w:val="zh-CN"/>
        </w:rPr>
        <w:t xml:space="preserve"> </w:t>
      </w:r>
      <w:r>
        <w:rPr>
          <w:rFonts w:hint="eastAsia" w:ascii="宋体" w:hAnsi="宋体" w:cs="宋体"/>
          <w:sz w:val="21"/>
          <w:szCs w:val="21"/>
          <w:shd w:val="clear" w:color="auto" w:fill="FFFFFF"/>
        </w:rPr>
        <w:t>评标委员会应当按照招标文件中规定的评标方法和标准，对符合性审查合格的投标文件进行商务和技术评估，综合比较与评价。</w:t>
      </w:r>
    </w:p>
    <w:p w14:paraId="16B19CFA">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1</w:t>
      </w:r>
      <w:r>
        <w:rPr>
          <w:rFonts w:hint="eastAsia" w:ascii="宋体" w:hAnsi="宋体" w:cs="宋体"/>
          <w:kern w:val="0"/>
          <w:sz w:val="21"/>
          <w:szCs w:val="21"/>
        </w:rPr>
        <w:t>9</w:t>
      </w:r>
      <w:r>
        <w:rPr>
          <w:rFonts w:hint="eastAsia" w:ascii="宋体" w:hAnsi="宋体" w:cs="宋体"/>
          <w:kern w:val="0"/>
          <w:sz w:val="21"/>
          <w:szCs w:val="21"/>
          <w:lang w:val="zh-CN"/>
        </w:rPr>
        <w:t>.</w:t>
      </w:r>
      <w:r>
        <w:rPr>
          <w:rFonts w:hint="eastAsia" w:ascii="宋体" w:hAnsi="宋体" w:cs="宋体"/>
          <w:kern w:val="0"/>
          <w:sz w:val="21"/>
          <w:szCs w:val="21"/>
        </w:rPr>
        <w:t xml:space="preserve">5 </w:t>
      </w:r>
      <w:r>
        <w:rPr>
          <w:rFonts w:hint="eastAsia" w:ascii="宋体" w:hAnsi="宋体" w:cs="宋体"/>
          <w:sz w:val="21"/>
          <w:szCs w:val="21"/>
          <w:shd w:val="clear" w:color="auto" w:fill="FFFFFF"/>
        </w:rPr>
        <w:t>评标委员会认为</w:t>
      </w:r>
      <w:r>
        <w:rPr>
          <w:rFonts w:hint="eastAsia" w:ascii="宋体" w:hAnsi="宋体" w:cs="宋体"/>
          <w:sz w:val="21"/>
          <w:szCs w:val="21"/>
          <w:shd w:val="clear" w:color="auto" w:fill="FFFFFF"/>
          <w:lang w:eastAsia="zh-CN"/>
        </w:rPr>
        <w:t>供应商</w:t>
      </w:r>
      <w:r>
        <w:rPr>
          <w:rFonts w:hint="eastAsia" w:ascii="宋体" w:hAnsi="宋体" w:cs="宋体"/>
          <w:sz w:val="21"/>
          <w:szCs w:val="21"/>
          <w:shd w:val="clear" w:color="auto" w:fill="FFFFFF"/>
        </w:rPr>
        <w:t>的报价明显低于其他通过符合性审查</w:t>
      </w:r>
      <w:r>
        <w:rPr>
          <w:rFonts w:hint="eastAsia" w:ascii="宋体" w:hAnsi="宋体" w:cs="宋体"/>
          <w:sz w:val="21"/>
          <w:szCs w:val="21"/>
          <w:shd w:val="clear" w:color="auto" w:fill="FFFFFF"/>
          <w:lang w:eastAsia="zh-CN"/>
        </w:rPr>
        <w:t>供应商</w:t>
      </w:r>
      <w:r>
        <w:rPr>
          <w:rFonts w:hint="eastAsia" w:ascii="宋体" w:hAnsi="宋体" w:cs="宋体"/>
          <w:sz w:val="21"/>
          <w:szCs w:val="21"/>
          <w:shd w:val="clear" w:color="auto" w:fill="FFFFFF"/>
        </w:rPr>
        <w:t>的报价，有可能影响产品质量或者不能诚信履约的，应当要求其在评标现场合理的时间(1个小时）内提供书面说明，必要时提交相关证明材料；</w:t>
      </w:r>
      <w:r>
        <w:rPr>
          <w:rFonts w:hint="eastAsia" w:ascii="宋体" w:hAnsi="宋体" w:cs="宋体"/>
          <w:sz w:val="21"/>
          <w:szCs w:val="21"/>
          <w:shd w:val="clear" w:color="auto" w:fill="FFFFFF"/>
          <w:lang w:eastAsia="zh-CN"/>
        </w:rPr>
        <w:t>供应商</w:t>
      </w:r>
      <w:r>
        <w:rPr>
          <w:rFonts w:hint="eastAsia" w:ascii="宋体" w:hAnsi="宋体" w:cs="宋体"/>
          <w:sz w:val="21"/>
          <w:szCs w:val="21"/>
          <w:shd w:val="clear" w:color="auto" w:fill="FFFFFF"/>
        </w:rPr>
        <w:t>不能证明其报价合理性的，评标委员会应当将其作为无效投标处理。</w:t>
      </w:r>
    </w:p>
    <w:p w14:paraId="67F99BBF">
      <w:pPr>
        <w:spacing w:line="360" w:lineRule="auto"/>
        <w:outlineLvl w:val="2"/>
        <w:rPr>
          <w:rFonts w:ascii="宋体" w:hAnsi="宋体" w:cs="宋体"/>
          <w:b/>
          <w:bCs/>
          <w:sz w:val="21"/>
          <w:szCs w:val="21"/>
          <w:lang w:val="zh-CN"/>
        </w:rPr>
      </w:pPr>
      <w:bookmarkStart w:id="666" w:name="_Toc19290"/>
      <w:bookmarkStart w:id="667" w:name="_Toc31229"/>
      <w:bookmarkStart w:id="668" w:name="_Toc3798"/>
      <w:bookmarkStart w:id="669" w:name="_Toc1626"/>
      <w:bookmarkStart w:id="670" w:name="_Toc1781"/>
      <w:bookmarkStart w:id="671" w:name="_Toc1462"/>
      <w:bookmarkStart w:id="672" w:name="_Toc1305"/>
      <w:bookmarkStart w:id="673" w:name="_Toc18591"/>
      <w:bookmarkStart w:id="674" w:name="_Toc2222"/>
      <w:bookmarkStart w:id="675" w:name="_Toc20692"/>
      <w:bookmarkStart w:id="676" w:name="_Toc29090"/>
      <w:bookmarkStart w:id="677" w:name="_Toc11702"/>
      <w:bookmarkStart w:id="678" w:name="_Toc18404"/>
      <w:bookmarkStart w:id="679" w:name="_Toc11932"/>
      <w:bookmarkStart w:id="680" w:name="_Toc16365"/>
      <w:bookmarkStart w:id="681" w:name="_Toc5426_WPSOffice_Level3"/>
      <w:bookmarkStart w:id="682" w:name="_Toc22746"/>
      <w:bookmarkStart w:id="683" w:name="_Toc2947"/>
      <w:bookmarkStart w:id="684" w:name="_Toc17823"/>
      <w:bookmarkStart w:id="685" w:name="_Toc5153"/>
      <w:bookmarkStart w:id="686" w:name="_Toc3670"/>
      <w:r>
        <w:rPr>
          <w:rFonts w:hint="eastAsia" w:ascii="宋体" w:hAnsi="宋体" w:cs="宋体"/>
          <w:b/>
          <w:bCs/>
          <w:sz w:val="21"/>
          <w:szCs w:val="21"/>
          <w:lang w:val="zh-CN"/>
        </w:rPr>
        <w:t>20、评审方法和标准</w:t>
      </w:r>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p>
    <w:p w14:paraId="2E6954C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20</w:t>
      </w:r>
      <w:r>
        <w:rPr>
          <w:rFonts w:hint="eastAsia" w:ascii="宋体" w:hAnsi="宋体" w:cs="宋体"/>
          <w:kern w:val="0"/>
          <w:sz w:val="21"/>
          <w:szCs w:val="21"/>
          <w:lang w:val="zh-CN"/>
        </w:rPr>
        <w:t>.1</w:t>
      </w:r>
      <w:r>
        <w:rPr>
          <w:rFonts w:hint="eastAsia" w:ascii="宋体" w:hAnsi="宋体" w:cs="宋体"/>
          <w:kern w:val="0"/>
          <w:sz w:val="21"/>
          <w:szCs w:val="21"/>
        </w:rPr>
        <w:t xml:space="preserve"> </w:t>
      </w:r>
      <w:r>
        <w:rPr>
          <w:rFonts w:hint="eastAsia" w:ascii="宋体" w:hAnsi="宋体" w:cs="宋体"/>
          <w:kern w:val="0"/>
          <w:sz w:val="21"/>
          <w:szCs w:val="21"/>
          <w:lang w:val="zh-CN"/>
        </w:rPr>
        <w:t>依照《中华人民共和国政府采购法》《中华人民共和国政府采购法实施条例》《政府采购货物和服务招投标管理办法》等法律法规的规定，结合该项目的特点制定本评审办法。</w:t>
      </w:r>
    </w:p>
    <w:p w14:paraId="3B75CA25">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20</w:t>
      </w:r>
      <w:r>
        <w:rPr>
          <w:rFonts w:hint="eastAsia" w:ascii="宋体" w:hAnsi="宋体" w:cs="宋体"/>
          <w:kern w:val="0"/>
          <w:sz w:val="21"/>
          <w:szCs w:val="21"/>
          <w:lang w:val="zh-CN"/>
        </w:rPr>
        <w:t>.2</w:t>
      </w:r>
      <w:r>
        <w:rPr>
          <w:rFonts w:hint="eastAsia" w:ascii="宋体" w:hAnsi="宋体" w:cs="宋体"/>
          <w:kern w:val="0"/>
          <w:sz w:val="21"/>
          <w:szCs w:val="21"/>
        </w:rPr>
        <w:t xml:space="preserve"> </w:t>
      </w:r>
      <w:r>
        <w:rPr>
          <w:rFonts w:hint="eastAsia" w:ascii="宋体" w:hAnsi="宋体" w:cs="宋体"/>
          <w:kern w:val="0"/>
          <w:sz w:val="21"/>
          <w:szCs w:val="21"/>
          <w:lang w:val="zh-CN"/>
        </w:rPr>
        <w:t>本次评审方法采用综合评分法</w:t>
      </w:r>
      <w:r>
        <w:rPr>
          <w:rFonts w:hint="eastAsia" w:ascii="宋体" w:hAnsi="宋体" w:cs="宋体"/>
          <w:kern w:val="0"/>
          <w:sz w:val="21"/>
          <w:szCs w:val="21"/>
        </w:rPr>
        <w:t>。</w:t>
      </w:r>
    </w:p>
    <w:p w14:paraId="21967E77">
      <w:pPr>
        <w:autoSpaceDE w:val="0"/>
        <w:autoSpaceDN w:val="0"/>
        <w:spacing w:line="360" w:lineRule="auto"/>
        <w:ind w:firstLine="420" w:firstLineChars="200"/>
        <w:rPr>
          <w:rFonts w:hint="eastAsia" w:ascii="宋体" w:hAnsi="宋体" w:cs="宋体"/>
          <w:kern w:val="0"/>
          <w:sz w:val="21"/>
          <w:szCs w:val="21"/>
          <w:lang w:val="zh-CN"/>
        </w:rPr>
      </w:pPr>
      <w:r>
        <w:rPr>
          <w:rFonts w:hint="eastAsia" w:ascii="宋体" w:hAnsi="宋体" w:cs="宋体"/>
          <w:kern w:val="0"/>
          <w:sz w:val="21"/>
          <w:szCs w:val="21"/>
          <w:lang w:val="zh-CN"/>
        </w:rPr>
        <w:t>综合评分法，</w:t>
      </w:r>
      <w:r>
        <w:rPr>
          <w:rFonts w:hint="eastAsia" w:ascii="宋体" w:hAnsi="宋体" w:cs="宋体"/>
          <w:sz w:val="21"/>
          <w:szCs w:val="21"/>
          <w:shd w:val="clear" w:color="auto" w:fill="FFFFFF"/>
        </w:rPr>
        <w:t>是指投标文件满足招标文件全部实质性要求，且按照评审因素的量化指标评审得分最高的</w:t>
      </w:r>
      <w:r>
        <w:rPr>
          <w:rFonts w:hint="eastAsia" w:ascii="宋体" w:hAnsi="宋体" w:cs="宋体"/>
          <w:sz w:val="21"/>
          <w:szCs w:val="21"/>
          <w:shd w:val="clear" w:color="auto" w:fill="FFFFFF"/>
          <w:lang w:eastAsia="zh-CN"/>
        </w:rPr>
        <w:t>供应商</w:t>
      </w:r>
      <w:r>
        <w:rPr>
          <w:rFonts w:hint="eastAsia" w:ascii="宋体" w:hAnsi="宋体" w:cs="宋体"/>
          <w:sz w:val="21"/>
          <w:szCs w:val="21"/>
          <w:shd w:val="clear" w:color="auto" w:fill="FFFFFF"/>
        </w:rPr>
        <w:t>为中标候选人的评标方法</w:t>
      </w:r>
      <w:r>
        <w:rPr>
          <w:rFonts w:hint="eastAsia" w:ascii="宋体" w:hAnsi="宋体" w:cs="宋体"/>
          <w:kern w:val="0"/>
          <w:sz w:val="21"/>
          <w:szCs w:val="21"/>
          <w:lang w:val="zh-CN"/>
        </w:rPr>
        <w:t>。评分办法如下：</w:t>
      </w:r>
    </w:p>
    <w:tbl>
      <w:tblPr>
        <w:tblStyle w:val="30"/>
        <w:tblW w:w="98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1134"/>
        <w:gridCol w:w="1041"/>
        <w:gridCol w:w="6904"/>
      </w:tblGrid>
      <w:tr w14:paraId="34C5B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blHeader/>
          <w:jc w:val="center"/>
        </w:trPr>
        <w:tc>
          <w:tcPr>
            <w:tcW w:w="774" w:type="dxa"/>
            <w:tcBorders>
              <w:top w:val="single" w:color="auto" w:sz="4" w:space="0"/>
              <w:left w:val="single" w:color="auto" w:sz="4" w:space="0"/>
              <w:bottom w:val="single" w:color="auto" w:sz="4" w:space="0"/>
              <w:right w:val="single" w:color="auto" w:sz="4" w:space="0"/>
            </w:tcBorders>
            <w:vAlign w:val="center"/>
          </w:tcPr>
          <w:p w14:paraId="3D2E0B99">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序号</w:t>
            </w:r>
          </w:p>
        </w:tc>
        <w:tc>
          <w:tcPr>
            <w:tcW w:w="1134" w:type="dxa"/>
            <w:tcBorders>
              <w:top w:val="single" w:color="auto" w:sz="4" w:space="0"/>
              <w:left w:val="single" w:color="auto" w:sz="4" w:space="0"/>
              <w:bottom w:val="single" w:color="auto" w:sz="4" w:space="0"/>
              <w:right w:val="single" w:color="auto" w:sz="4" w:space="0"/>
            </w:tcBorders>
            <w:vAlign w:val="center"/>
          </w:tcPr>
          <w:p w14:paraId="413A3ABD">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评分因素</w:t>
            </w:r>
          </w:p>
        </w:tc>
        <w:tc>
          <w:tcPr>
            <w:tcW w:w="1041" w:type="dxa"/>
            <w:tcBorders>
              <w:top w:val="single" w:color="auto" w:sz="4" w:space="0"/>
              <w:left w:val="single" w:color="auto" w:sz="4" w:space="0"/>
              <w:bottom w:val="single" w:color="auto" w:sz="4" w:space="0"/>
              <w:right w:val="single" w:color="auto" w:sz="4" w:space="0"/>
            </w:tcBorders>
            <w:vAlign w:val="center"/>
          </w:tcPr>
          <w:p w14:paraId="53E52002">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分值</w:t>
            </w:r>
          </w:p>
        </w:tc>
        <w:tc>
          <w:tcPr>
            <w:tcW w:w="6904" w:type="dxa"/>
            <w:tcBorders>
              <w:top w:val="single" w:color="auto" w:sz="4" w:space="0"/>
              <w:left w:val="single" w:color="auto" w:sz="4" w:space="0"/>
              <w:bottom w:val="single" w:color="auto" w:sz="4" w:space="0"/>
              <w:right w:val="single" w:color="auto" w:sz="4" w:space="0"/>
            </w:tcBorders>
            <w:vAlign w:val="center"/>
          </w:tcPr>
          <w:p w14:paraId="53852B9C">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评分标准</w:t>
            </w:r>
          </w:p>
        </w:tc>
      </w:tr>
      <w:tr w14:paraId="5E871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774" w:type="dxa"/>
            <w:tcBorders>
              <w:top w:val="single" w:color="auto" w:sz="4" w:space="0"/>
              <w:left w:val="single" w:color="auto" w:sz="4" w:space="0"/>
              <w:bottom w:val="single" w:color="auto" w:sz="4" w:space="0"/>
              <w:right w:val="single" w:color="auto" w:sz="4" w:space="0"/>
            </w:tcBorders>
            <w:vAlign w:val="center"/>
          </w:tcPr>
          <w:p w14:paraId="2FCC7E97">
            <w:pPr>
              <w:spacing w:line="360" w:lineRule="auto"/>
              <w:jc w:val="center"/>
              <w:rPr>
                <w:rFonts w:ascii="宋体" w:hAnsi="宋体" w:cs="宋体"/>
                <w:color w:val="000000"/>
                <w:kern w:val="0"/>
                <w:sz w:val="21"/>
                <w:szCs w:val="21"/>
              </w:rPr>
            </w:pPr>
            <w:r>
              <w:rPr>
                <w:rFonts w:ascii="宋体" w:hAnsi="宋体" w:cs="宋体"/>
                <w:color w:val="000000"/>
                <w:kern w:val="0"/>
                <w:sz w:val="21"/>
                <w:szCs w:val="21"/>
              </w:rPr>
              <w:t>1</w:t>
            </w:r>
          </w:p>
        </w:tc>
        <w:tc>
          <w:tcPr>
            <w:tcW w:w="1134" w:type="dxa"/>
            <w:tcBorders>
              <w:top w:val="single" w:color="auto" w:sz="4" w:space="0"/>
              <w:left w:val="single" w:color="auto" w:sz="4" w:space="0"/>
              <w:bottom w:val="single" w:color="auto" w:sz="4" w:space="0"/>
              <w:right w:val="single" w:color="auto" w:sz="4" w:space="0"/>
            </w:tcBorders>
            <w:vAlign w:val="center"/>
          </w:tcPr>
          <w:p w14:paraId="33516904">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投标报价部分</w:t>
            </w:r>
          </w:p>
        </w:tc>
        <w:tc>
          <w:tcPr>
            <w:tcW w:w="1041" w:type="dxa"/>
            <w:tcBorders>
              <w:top w:val="single" w:color="auto" w:sz="4" w:space="0"/>
              <w:left w:val="single" w:color="auto" w:sz="4" w:space="0"/>
              <w:bottom w:val="single" w:color="auto" w:sz="4" w:space="0"/>
              <w:right w:val="single" w:color="auto" w:sz="4" w:space="0"/>
            </w:tcBorders>
            <w:vAlign w:val="center"/>
          </w:tcPr>
          <w:p w14:paraId="79DC2333">
            <w:pPr>
              <w:spacing w:line="360" w:lineRule="auto"/>
              <w:jc w:val="center"/>
              <w:rPr>
                <w:rFonts w:hint="eastAsia" w:ascii="宋体" w:hAnsi="宋体" w:eastAsia="宋体" w:cs="宋体"/>
                <w:color w:val="000000"/>
                <w:kern w:val="0"/>
                <w:sz w:val="21"/>
                <w:szCs w:val="21"/>
                <w:lang w:val="en-US" w:eastAsia="zh-CN"/>
              </w:rPr>
            </w:pPr>
            <w:r>
              <w:rPr>
                <w:rFonts w:hint="eastAsia" w:ascii="宋体" w:hAnsi="宋体" w:cs="宋体"/>
                <w:color w:val="000000"/>
                <w:kern w:val="0"/>
                <w:sz w:val="21"/>
                <w:szCs w:val="21"/>
              </w:rPr>
              <w:t>3</w:t>
            </w:r>
            <w:r>
              <w:rPr>
                <w:rFonts w:ascii="宋体" w:hAnsi="宋体" w:cs="宋体"/>
                <w:color w:val="000000"/>
                <w:kern w:val="0"/>
                <w:sz w:val="21"/>
                <w:szCs w:val="21"/>
              </w:rPr>
              <w:t>0</w:t>
            </w:r>
            <w:r>
              <w:rPr>
                <w:rFonts w:hint="eastAsia" w:ascii="宋体" w:hAnsi="宋体" w:cs="宋体"/>
                <w:color w:val="000000"/>
                <w:kern w:val="0"/>
                <w:sz w:val="21"/>
                <w:szCs w:val="21"/>
                <w:lang w:val="en-US" w:eastAsia="zh-CN"/>
              </w:rPr>
              <w:t>分</w:t>
            </w:r>
          </w:p>
        </w:tc>
        <w:tc>
          <w:tcPr>
            <w:tcW w:w="6904" w:type="dxa"/>
            <w:tcBorders>
              <w:top w:val="single" w:color="auto" w:sz="4" w:space="0"/>
              <w:left w:val="single" w:color="auto" w:sz="4" w:space="0"/>
              <w:bottom w:val="single" w:color="auto" w:sz="4" w:space="0"/>
              <w:right w:val="single" w:color="auto" w:sz="4" w:space="0"/>
            </w:tcBorders>
            <w:vAlign w:val="center"/>
          </w:tcPr>
          <w:p w14:paraId="14B72266">
            <w:pPr>
              <w:autoSpaceDE w:val="0"/>
              <w:autoSpaceDN w:val="0"/>
              <w:spacing w:line="360" w:lineRule="auto"/>
              <w:rPr>
                <w:rFonts w:ascii="宋体" w:hAnsi="宋体"/>
                <w:kern w:val="0"/>
                <w:sz w:val="21"/>
                <w:szCs w:val="21"/>
              </w:rPr>
            </w:pPr>
            <w:r>
              <w:rPr>
                <w:rFonts w:ascii="宋体" w:hAnsi="宋体"/>
                <w:kern w:val="0"/>
                <w:sz w:val="21"/>
                <w:szCs w:val="21"/>
              </w:rPr>
              <w:t>（1）产品项目的价格分值占总分值的比重：30%</w:t>
            </w:r>
          </w:p>
          <w:p w14:paraId="169AF4F9">
            <w:pPr>
              <w:autoSpaceDE w:val="0"/>
              <w:autoSpaceDN w:val="0"/>
              <w:spacing w:line="360" w:lineRule="auto"/>
              <w:rPr>
                <w:rFonts w:ascii="宋体" w:hAnsi="宋体"/>
                <w:kern w:val="0"/>
                <w:sz w:val="21"/>
                <w:szCs w:val="21"/>
              </w:rPr>
            </w:pPr>
            <w:r>
              <w:rPr>
                <w:rFonts w:ascii="宋体" w:hAnsi="宋体"/>
                <w:kern w:val="0"/>
                <w:sz w:val="21"/>
                <w:szCs w:val="21"/>
              </w:rPr>
              <w:t>（2）价格分应当采用低价优先法计算，即满足招标文件要求且投标价格最低的投标报价为评标基准价，其价格分为满分。其他</w:t>
            </w:r>
            <w:r>
              <w:rPr>
                <w:rFonts w:hint="eastAsia" w:ascii="宋体" w:hAnsi="宋体"/>
                <w:kern w:val="0"/>
                <w:sz w:val="21"/>
                <w:szCs w:val="21"/>
                <w:lang w:eastAsia="zh-CN"/>
              </w:rPr>
              <w:t>供应商</w:t>
            </w:r>
            <w:r>
              <w:rPr>
                <w:rFonts w:ascii="宋体" w:hAnsi="宋体"/>
                <w:kern w:val="0"/>
                <w:sz w:val="21"/>
                <w:szCs w:val="21"/>
              </w:rPr>
              <w:t>的价格分统一按照下列公式计算：投标报价得分=（评标基准价／投标报价）×100×投标报价比重</w:t>
            </w:r>
          </w:p>
          <w:p w14:paraId="7737F10A">
            <w:pPr>
              <w:autoSpaceDE w:val="0"/>
              <w:autoSpaceDN w:val="0"/>
              <w:spacing w:line="360" w:lineRule="auto"/>
              <w:rPr>
                <w:rFonts w:ascii="宋体" w:hAnsi="宋体"/>
                <w:kern w:val="0"/>
                <w:sz w:val="21"/>
                <w:szCs w:val="21"/>
              </w:rPr>
            </w:pPr>
            <w:r>
              <w:rPr>
                <w:rFonts w:ascii="宋体" w:hAnsi="宋体"/>
                <w:kern w:val="0"/>
                <w:sz w:val="21"/>
                <w:szCs w:val="21"/>
              </w:rPr>
              <w:t>（3）因落实政府采购政策进行价格调整的，以调整后的价格计算评标基准价和投标报价。</w:t>
            </w:r>
          </w:p>
          <w:p w14:paraId="7FBEDE6E">
            <w:pPr>
              <w:autoSpaceDE w:val="0"/>
              <w:autoSpaceDN w:val="0"/>
              <w:spacing w:line="360" w:lineRule="auto"/>
              <w:rPr>
                <w:rFonts w:ascii="宋体" w:hAnsi="宋体"/>
                <w:kern w:val="0"/>
                <w:sz w:val="21"/>
                <w:szCs w:val="21"/>
              </w:rPr>
            </w:pPr>
            <w:r>
              <w:rPr>
                <w:rFonts w:ascii="宋体" w:hAnsi="宋体"/>
                <w:kern w:val="0"/>
                <w:sz w:val="21"/>
                <w:szCs w:val="21"/>
              </w:rPr>
              <w:t>（4）执行国家统一定价标准和采用固定价格采购的项目，其价格不列为评审因素。</w:t>
            </w:r>
          </w:p>
          <w:p w14:paraId="38601F7A">
            <w:pPr>
              <w:autoSpaceDE w:val="0"/>
              <w:autoSpaceDN w:val="0"/>
              <w:spacing w:line="360" w:lineRule="auto"/>
              <w:rPr>
                <w:rFonts w:ascii="宋体" w:hAnsi="宋体"/>
                <w:kern w:val="0"/>
                <w:sz w:val="21"/>
                <w:szCs w:val="21"/>
              </w:rPr>
            </w:pPr>
            <w:r>
              <w:rPr>
                <w:rFonts w:ascii="宋体" w:hAnsi="宋体"/>
                <w:kern w:val="0"/>
                <w:sz w:val="21"/>
                <w:szCs w:val="21"/>
              </w:rPr>
              <w:t>备注：</w:t>
            </w:r>
          </w:p>
          <w:p w14:paraId="6DAF79B7">
            <w:pPr>
              <w:autoSpaceDE w:val="0"/>
              <w:autoSpaceDN w:val="0"/>
              <w:spacing w:line="360" w:lineRule="auto"/>
              <w:ind w:firstLine="420" w:firstLineChars="200"/>
              <w:rPr>
                <w:rFonts w:ascii="宋体" w:hAnsi="宋体"/>
                <w:color w:val="auto"/>
                <w:kern w:val="0"/>
                <w:sz w:val="21"/>
                <w:szCs w:val="21"/>
                <w:highlight w:val="none"/>
              </w:rPr>
            </w:pPr>
            <w:r>
              <w:rPr>
                <w:rFonts w:ascii="宋体" w:hAnsi="宋体"/>
                <w:kern w:val="0"/>
                <w:sz w:val="21"/>
                <w:szCs w:val="21"/>
              </w:rPr>
              <w:t>1）</w:t>
            </w:r>
            <w:r>
              <w:rPr>
                <w:rFonts w:ascii="宋体" w:hAnsi="宋体"/>
                <w:b/>
                <w:bCs/>
                <w:kern w:val="0"/>
                <w:sz w:val="21"/>
                <w:szCs w:val="21"/>
              </w:rPr>
              <w:t>为了促进中小企业发展，根据《中华人民共和国政府采购法实施条例》第六条和</w:t>
            </w:r>
            <w:r>
              <w:rPr>
                <w:rFonts w:hint="eastAsia" w:ascii="宋体" w:hAnsi="宋体"/>
                <w:b/>
                <w:bCs/>
                <w:kern w:val="0"/>
                <w:sz w:val="21"/>
                <w:szCs w:val="21"/>
              </w:rPr>
              <w:t>财库〔2020〕46号</w:t>
            </w:r>
            <w:r>
              <w:rPr>
                <w:rFonts w:ascii="宋体" w:hAnsi="宋体"/>
                <w:b/>
                <w:bCs/>
                <w:kern w:val="0"/>
                <w:sz w:val="21"/>
                <w:szCs w:val="21"/>
              </w:rPr>
              <w:t>规定，给予小型或微型企业价格</w:t>
            </w:r>
            <w:r>
              <w:rPr>
                <w:rFonts w:hint="eastAsia" w:ascii="宋体" w:hAnsi="宋体"/>
                <w:b/>
                <w:bCs/>
                <w:kern w:val="0"/>
                <w:sz w:val="21"/>
                <w:szCs w:val="21"/>
              </w:rPr>
              <w:t>20</w:t>
            </w:r>
            <w:r>
              <w:rPr>
                <w:rFonts w:ascii="宋体" w:hAnsi="宋体"/>
                <w:b/>
                <w:bCs/>
                <w:kern w:val="0"/>
                <w:sz w:val="21"/>
                <w:szCs w:val="21"/>
              </w:rPr>
              <w:t>%的扣除，用扣除后的价格参与评审。</w:t>
            </w:r>
            <w:r>
              <w:rPr>
                <w:rFonts w:ascii="宋体" w:hAnsi="宋体"/>
                <w:kern w:val="0"/>
                <w:sz w:val="21"/>
                <w:szCs w:val="21"/>
              </w:rPr>
              <w:t>即所投中小微企业产品报价=所投中小微企业产品报价合计×（1-</w:t>
            </w:r>
            <w:r>
              <w:rPr>
                <w:rFonts w:hint="eastAsia" w:ascii="宋体" w:hAnsi="宋体"/>
                <w:kern w:val="0"/>
                <w:sz w:val="21"/>
                <w:szCs w:val="21"/>
              </w:rPr>
              <w:t>20</w:t>
            </w:r>
            <w:r>
              <w:rPr>
                <w:rFonts w:ascii="宋体" w:hAnsi="宋体"/>
                <w:kern w:val="0"/>
                <w:sz w:val="21"/>
                <w:szCs w:val="21"/>
              </w:rPr>
              <w:t>%）。本项目的扣除比例为：小型企业扣除</w:t>
            </w:r>
            <w:r>
              <w:rPr>
                <w:rFonts w:hint="eastAsia" w:ascii="宋体" w:hAnsi="宋体"/>
                <w:kern w:val="0"/>
                <w:sz w:val="21"/>
                <w:szCs w:val="21"/>
              </w:rPr>
              <w:t>20</w:t>
            </w:r>
            <w:r>
              <w:rPr>
                <w:rFonts w:ascii="宋体" w:hAnsi="宋体"/>
                <w:kern w:val="0"/>
                <w:sz w:val="21"/>
                <w:szCs w:val="21"/>
              </w:rPr>
              <w:t>%，微型企业扣除</w:t>
            </w:r>
            <w:r>
              <w:rPr>
                <w:rFonts w:hint="eastAsia" w:ascii="宋体" w:hAnsi="宋体"/>
                <w:kern w:val="0"/>
                <w:sz w:val="21"/>
                <w:szCs w:val="21"/>
              </w:rPr>
              <w:t>20</w:t>
            </w:r>
            <w:r>
              <w:rPr>
                <w:rFonts w:ascii="宋体" w:hAnsi="宋体"/>
                <w:kern w:val="0"/>
                <w:sz w:val="21"/>
                <w:szCs w:val="21"/>
              </w:rPr>
              <w:t>%，监</w:t>
            </w:r>
            <w:r>
              <w:rPr>
                <w:rFonts w:ascii="宋体" w:hAnsi="宋体"/>
                <w:color w:val="auto"/>
                <w:kern w:val="0"/>
                <w:sz w:val="21"/>
                <w:szCs w:val="21"/>
                <w:highlight w:val="none"/>
              </w:rPr>
              <w:t>狱企业扣除</w:t>
            </w:r>
            <w:r>
              <w:rPr>
                <w:rFonts w:hint="eastAsia" w:ascii="宋体" w:hAnsi="宋体"/>
                <w:color w:val="auto"/>
                <w:kern w:val="0"/>
                <w:sz w:val="21"/>
                <w:szCs w:val="21"/>
                <w:highlight w:val="none"/>
              </w:rPr>
              <w:t>20</w:t>
            </w:r>
            <w:r>
              <w:rPr>
                <w:rFonts w:ascii="宋体" w:hAnsi="宋体"/>
                <w:color w:val="auto"/>
                <w:kern w:val="0"/>
                <w:sz w:val="21"/>
                <w:szCs w:val="21"/>
                <w:highlight w:val="none"/>
              </w:rPr>
              <w:t>%，残疾人福利性单位扣除</w:t>
            </w:r>
            <w:r>
              <w:rPr>
                <w:rFonts w:hint="eastAsia" w:ascii="宋体" w:hAnsi="宋体"/>
                <w:color w:val="auto"/>
                <w:kern w:val="0"/>
                <w:sz w:val="21"/>
                <w:szCs w:val="21"/>
                <w:highlight w:val="none"/>
              </w:rPr>
              <w:t>20</w:t>
            </w:r>
            <w:r>
              <w:rPr>
                <w:rFonts w:ascii="宋体" w:hAnsi="宋体"/>
                <w:color w:val="auto"/>
                <w:kern w:val="0"/>
                <w:sz w:val="21"/>
                <w:szCs w:val="21"/>
                <w:highlight w:val="none"/>
              </w:rPr>
              <w:t>%。</w:t>
            </w:r>
            <w:r>
              <w:rPr>
                <w:rFonts w:hint="eastAsia" w:ascii="宋体" w:hAnsi="宋体"/>
                <w:color w:val="auto"/>
                <w:kern w:val="0"/>
                <w:sz w:val="21"/>
                <w:szCs w:val="21"/>
                <w:highlight w:val="none"/>
              </w:rPr>
              <w:t>同一供应商，小微企业、监狱、残疾人福利性企业同一产品价格扣除优惠只享受一次，不得重复享受。</w:t>
            </w:r>
          </w:p>
          <w:p w14:paraId="16A0D5FE">
            <w:pPr>
              <w:autoSpaceDE w:val="0"/>
              <w:autoSpaceDN w:val="0"/>
              <w:spacing w:line="360" w:lineRule="auto"/>
              <w:ind w:firstLine="420" w:firstLineChars="200"/>
              <w:rPr>
                <w:rFonts w:hint="eastAsia" w:ascii="宋体" w:hAnsi="宋体"/>
                <w:color w:val="auto"/>
                <w:kern w:val="0"/>
                <w:sz w:val="21"/>
                <w:szCs w:val="21"/>
                <w:highlight w:val="none"/>
                <w:lang w:val="en-US" w:eastAsia="zh-CN"/>
              </w:rPr>
            </w:pPr>
            <w:r>
              <w:rPr>
                <w:rFonts w:ascii="宋体" w:hAnsi="宋体"/>
                <w:color w:val="auto"/>
                <w:kern w:val="0"/>
                <w:sz w:val="21"/>
                <w:szCs w:val="21"/>
                <w:highlight w:val="none"/>
              </w:rPr>
              <w:t>2）</w:t>
            </w:r>
            <w:r>
              <w:rPr>
                <w:rFonts w:hint="eastAsia" w:ascii="宋体" w:hAnsi="宋体"/>
                <w:b/>
                <w:bCs/>
                <w:color w:val="auto"/>
                <w:kern w:val="0"/>
                <w:sz w:val="21"/>
                <w:szCs w:val="21"/>
                <w:highlight w:val="none"/>
                <w:lang w:val="en-US" w:eastAsia="zh-CN"/>
              </w:rPr>
              <w:t>本项目执行《国务院办公厅关于在政府采购中实施本国产品标准及相关政策的通知》（国办发</w:t>
            </w:r>
            <w:r>
              <w:rPr>
                <w:rFonts w:hint="eastAsia" w:ascii="宋体" w:hAnsi="宋体"/>
                <w:b/>
                <w:bCs/>
                <w:color w:val="auto"/>
                <w:kern w:val="0"/>
                <w:sz w:val="21"/>
                <w:szCs w:val="21"/>
                <w:highlight w:val="none"/>
              </w:rPr>
              <w:t>〔</w:t>
            </w:r>
            <w:r>
              <w:rPr>
                <w:rFonts w:hint="eastAsia" w:ascii="宋体" w:hAnsi="宋体"/>
                <w:b/>
                <w:bCs/>
                <w:color w:val="auto"/>
                <w:kern w:val="0"/>
                <w:sz w:val="21"/>
                <w:szCs w:val="21"/>
                <w:highlight w:val="none"/>
                <w:lang w:val="en-US" w:eastAsia="zh-CN"/>
              </w:rPr>
              <w:t>2025</w:t>
            </w:r>
            <w:r>
              <w:rPr>
                <w:rFonts w:hint="eastAsia" w:ascii="宋体" w:hAnsi="宋体"/>
                <w:b/>
                <w:bCs/>
                <w:color w:val="auto"/>
                <w:kern w:val="0"/>
                <w:sz w:val="21"/>
                <w:szCs w:val="21"/>
                <w:highlight w:val="none"/>
              </w:rPr>
              <w:t>〕</w:t>
            </w:r>
            <w:r>
              <w:rPr>
                <w:rFonts w:hint="eastAsia" w:ascii="宋体" w:hAnsi="宋体"/>
                <w:b/>
                <w:bCs/>
                <w:color w:val="auto"/>
                <w:kern w:val="0"/>
                <w:sz w:val="21"/>
                <w:szCs w:val="21"/>
                <w:highlight w:val="none"/>
                <w:lang w:val="en-US" w:eastAsia="zh-CN"/>
              </w:rPr>
              <w:t>34号）规定（详见附件7）</w:t>
            </w:r>
            <w:r>
              <w:rPr>
                <w:rFonts w:hint="eastAsia" w:ascii="宋体" w:hAnsi="宋体"/>
                <w:color w:val="auto"/>
                <w:kern w:val="0"/>
                <w:sz w:val="21"/>
                <w:szCs w:val="21"/>
                <w:highlight w:val="none"/>
                <w:lang w:val="en-US" w:eastAsia="zh-CN"/>
              </w:rPr>
              <w:t>，</w:t>
            </w:r>
            <w:r>
              <w:rPr>
                <w:rFonts w:hint="eastAsia" w:ascii="宋体" w:hAnsi="宋体"/>
                <w:b/>
                <w:bCs/>
                <w:color w:val="auto"/>
                <w:kern w:val="0"/>
                <w:sz w:val="21"/>
                <w:szCs w:val="21"/>
                <w:highlight w:val="none"/>
                <w:lang w:val="en-US" w:eastAsia="zh-CN"/>
              </w:rPr>
              <w:t>政府采购活动中既有本国产品又有非本国产品参与竞争的，依法对本国产品给予价格评审优惠，对本国产品的报价给予20%的价格扣除，用扣除后的价格参与评审。</w:t>
            </w:r>
            <w:r>
              <w:rPr>
                <w:rFonts w:hint="eastAsia" w:ascii="宋体" w:hAnsi="宋体"/>
                <w:color w:val="auto"/>
                <w:kern w:val="0"/>
                <w:sz w:val="21"/>
                <w:szCs w:val="21"/>
                <w:highlight w:val="none"/>
                <w:lang w:val="en-US" w:eastAsia="zh-CN"/>
              </w:rPr>
              <w:t xml:space="preserve"> </w:t>
            </w:r>
          </w:p>
          <w:p w14:paraId="584C76E8">
            <w:pPr>
              <w:autoSpaceDE w:val="0"/>
              <w:autoSpaceDN w:val="0"/>
              <w:spacing w:line="360" w:lineRule="auto"/>
              <w:ind w:firstLine="420" w:firstLineChars="200"/>
              <w:rPr>
                <w:rFonts w:ascii="宋体" w:hAnsi="宋体"/>
                <w:color w:val="auto"/>
                <w:kern w:val="0"/>
                <w:sz w:val="21"/>
                <w:szCs w:val="21"/>
                <w:highlight w:val="none"/>
              </w:rPr>
            </w:pPr>
            <w:r>
              <w:rPr>
                <w:rFonts w:hint="eastAsia" w:ascii="宋体" w:hAnsi="宋体" w:eastAsia="宋体" w:cs="宋体"/>
                <w:b w:val="0"/>
                <w:color w:val="auto"/>
                <w:kern w:val="2"/>
                <w:sz w:val="21"/>
                <w:szCs w:val="21"/>
                <w:highlight w:val="none"/>
                <w:lang w:val="en-US" w:eastAsia="zh-CN" w:bidi="ar-SA"/>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13ED8A1">
            <w:pPr>
              <w:spacing w:line="360" w:lineRule="auto"/>
              <w:rPr>
                <w:rFonts w:ascii="宋体" w:hAnsi="宋体" w:cs="宋体"/>
                <w:color w:val="000000"/>
                <w:kern w:val="0"/>
                <w:sz w:val="21"/>
                <w:szCs w:val="21"/>
              </w:rPr>
            </w:pPr>
            <w:r>
              <w:rPr>
                <w:rFonts w:hint="eastAsia" w:ascii="宋体" w:hAnsi="宋体" w:cs="宋体"/>
                <w:b w:val="0"/>
                <w:bCs w:val="0"/>
                <w:color w:val="auto"/>
                <w:kern w:val="2"/>
                <w:sz w:val="21"/>
                <w:szCs w:val="21"/>
                <w:highlight w:val="none"/>
                <w:lang w:val="en-US" w:eastAsia="zh-CN" w:bidi="ar-SA"/>
              </w:rPr>
              <w:t>3）</w:t>
            </w:r>
            <w:r>
              <w:rPr>
                <w:rFonts w:hint="eastAsia" w:ascii="宋体" w:hAnsi="宋体" w:cs="宋体"/>
                <w:b/>
                <w:bCs/>
                <w:color w:val="auto"/>
                <w:kern w:val="2"/>
                <w:sz w:val="21"/>
                <w:szCs w:val="21"/>
                <w:highlight w:val="none"/>
                <w:lang w:val="en-US" w:eastAsia="zh-CN" w:bidi="ar-SA"/>
              </w:rPr>
              <w:t>异常低价问题的处理</w:t>
            </w:r>
            <w:r>
              <w:rPr>
                <w:rFonts w:hint="eastAsia" w:ascii="宋体" w:hAnsi="宋体"/>
                <w:b/>
                <w:bCs/>
                <w:color w:val="auto"/>
                <w:kern w:val="0"/>
                <w:sz w:val="21"/>
                <w:szCs w:val="21"/>
                <w:highlight w:val="none"/>
                <w:lang w:val="en-US" w:eastAsia="zh-CN"/>
              </w:rPr>
              <w:t>执行《</w:t>
            </w:r>
            <w:r>
              <w:rPr>
                <w:rFonts w:hint="eastAsia" w:ascii="宋体" w:hAnsi="宋体"/>
                <w:b/>
                <w:bCs/>
                <w:color w:val="auto"/>
                <w:kern w:val="0"/>
                <w:sz w:val="21"/>
                <w:szCs w:val="21"/>
                <w:highlight w:val="none"/>
                <w:lang w:eastAsia="zh-CN"/>
              </w:rPr>
              <w:t>关于推动解决政府采购异常低价问题的通知</w:t>
            </w:r>
            <w:r>
              <w:rPr>
                <w:rFonts w:hint="eastAsia" w:ascii="宋体" w:hAnsi="宋体"/>
                <w:b/>
                <w:bCs/>
                <w:color w:val="auto"/>
                <w:kern w:val="0"/>
                <w:sz w:val="21"/>
                <w:szCs w:val="21"/>
                <w:highlight w:val="none"/>
                <w:lang w:val="en-US" w:eastAsia="zh-CN"/>
              </w:rPr>
              <w:t>》（</w:t>
            </w:r>
            <w:r>
              <w:rPr>
                <w:rFonts w:hint="eastAsia" w:ascii="宋体" w:hAnsi="宋体"/>
                <w:b/>
                <w:bCs/>
                <w:color w:val="auto"/>
                <w:kern w:val="0"/>
                <w:sz w:val="21"/>
                <w:szCs w:val="21"/>
                <w:highlight w:val="none"/>
                <w:lang w:eastAsia="zh-CN"/>
              </w:rPr>
              <w:t>财库〔2026〕2号</w:t>
            </w:r>
            <w:r>
              <w:rPr>
                <w:rFonts w:hint="eastAsia" w:ascii="宋体" w:hAnsi="宋体"/>
                <w:b/>
                <w:bCs/>
                <w:color w:val="auto"/>
                <w:kern w:val="0"/>
                <w:sz w:val="21"/>
                <w:szCs w:val="21"/>
                <w:highlight w:val="none"/>
                <w:lang w:val="en-US" w:eastAsia="zh-CN"/>
              </w:rPr>
              <w:t>）（详见附件8）。</w:t>
            </w:r>
            <w:r>
              <w:rPr>
                <w:rFonts w:ascii="宋体" w:hAnsi="宋体"/>
                <w:color w:val="auto"/>
                <w:kern w:val="0"/>
                <w:sz w:val="21"/>
                <w:szCs w:val="21"/>
                <w:highlight w:val="none"/>
              </w:rPr>
              <w:t>投标报价应是在保证采购要求和服务质量的基础上投报的全费用价格。评标委员</w:t>
            </w:r>
            <w:r>
              <w:rPr>
                <w:rFonts w:ascii="宋体" w:hAnsi="宋体"/>
                <w:kern w:val="0"/>
                <w:sz w:val="21"/>
                <w:szCs w:val="21"/>
              </w:rPr>
              <w:t>会发现</w:t>
            </w:r>
            <w:r>
              <w:rPr>
                <w:rFonts w:hint="eastAsia" w:ascii="宋体" w:hAnsi="宋体"/>
                <w:kern w:val="0"/>
                <w:sz w:val="21"/>
                <w:szCs w:val="21"/>
                <w:lang w:eastAsia="zh-CN"/>
              </w:rPr>
              <w:t>供应商</w:t>
            </w:r>
            <w:r>
              <w:rPr>
                <w:rFonts w:ascii="宋体" w:hAnsi="宋体"/>
                <w:kern w:val="0"/>
                <w:sz w:val="21"/>
                <w:szCs w:val="21"/>
              </w:rPr>
              <w:t>的报价明显低于其他</w:t>
            </w:r>
            <w:r>
              <w:rPr>
                <w:rFonts w:hint="eastAsia" w:ascii="宋体" w:hAnsi="宋体"/>
                <w:kern w:val="0"/>
                <w:sz w:val="21"/>
                <w:szCs w:val="21"/>
                <w:lang w:eastAsia="zh-CN"/>
              </w:rPr>
              <w:t>供应商</w:t>
            </w:r>
            <w:r>
              <w:rPr>
                <w:rFonts w:ascii="宋体" w:hAnsi="宋体"/>
                <w:kern w:val="0"/>
                <w:sz w:val="21"/>
                <w:szCs w:val="21"/>
              </w:rPr>
              <w:t>，使得其投标报价可能低于其个别成本的，应当要求</w:t>
            </w:r>
            <w:r>
              <w:rPr>
                <w:rFonts w:hint="eastAsia" w:ascii="宋体" w:hAnsi="宋体"/>
                <w:kern w:val="0"/>
                <w:sz w:val="21"/>
                <w:szCs w:val="21"/>
                <w:lang w:eastAsia="zh-CN"/>
              </w:rPr>
              <w:t>供应商</w:t>
            </w:r>
            <w:r>
              <w:rPr>
                <w:rFonts w:ascii="宋体" w:hAnsi="宋体"/>
                <w:kern w:val="0"/>
                <w:sz w:val="21"/>
                <w:szCs w:val="21"/>
              </w:rPr>
              <w:t>于投标现场1小时内作出书面说明并提供相关证明材料。</w:t>
            </w:r>
            <w:r>
              <w:rPr>
                <w:rFonts w:hint="eastAsia" w:ascii="宋体" w:hAnsi="宋体"/>
                <w:kern w:val="0"/>
                <w:sz w:val="21"/>
                <w:szCs w:val="21"/>
                <w:lang w:eastAsia="zh-CN"/>
              </w:rPr>
              <w:t>供应商</w:t>
            </w:r>
            <w:r>
              <w:rPr>
                <w:rFonts w:ascii="宋体" w:hAnsi="宋体"/>
                <w:kern w:val="0"/>
                <w:sz w:val="21"/>
                <w:szCs w:val="21"/>
              </w:rPr>
              <w:t>不能合理说明或者不能提供相关证明材料的，由评标委员会认定该</w:t>
            </w:r>
            <w:r>
              <w:rPr>
                <w:rFonts w:hint="eastAsia" w:ascii="宋体" w:hAnsi="宋体"/>
                <w:kern w:val="0"/>
                <w:sz w:val="21"/>
                <w:szCs w:val="21"/>
                <w:lang w:eastAsia="zh-CN"/>
              </w:rPr>
              <w:t>供应商</w:t>
            </w:r>
            <w:r>
              <w:rPr>
                <w:rFonts w:ascii="宋体" w:hAnsi="宋体"/>
                <w:kern w:val="0"/>
                <w:sz w:val="21"/>
                <w:szCs w:val="21"/>
              </w:rPr>
              <w:t>以低于成本报价竞标，其投标作为无效标处理。</w:t>
            </w:r>
          </w:p>
        </w:tc>
      </w:tr>
      <w:tr w14:paraId="6FF0A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774" w:type="dxa"/>
            <w:tcBorders>
              <w:top w:val="single" w:color="auto" w:sz="4" w:space="0"/>
              <w:left w:val="single" w:color="auto" w:sz="4" w:space="0"/>
              <w:bottom w:val="single" w:color="auto" w:sz="4" w:space="0"/>
              <w:right w:val="single" w:color="auto" w:sz="4" w:space="0"/>
            </w:tcBorders>
            <w:vAlign w:val="center"/>
          </w:tcPr>
          <w:p w14:paraId="1E773FC8">
            <w:pPr>
              <w:spacing w:line="360" w:lineRule="auto"/>
              <w:jc w:val="center"/>
              <w:rPr>
                <w:rFonts w:ascii="宋体" w:hAnsi="宋体" w:cs="宋体"/>
                <w:color w:val="000000"/>
                <w:kern w:val="0"/>
                <w:sz w:val="21"/>
                <w:szCs w:val="21"/>
              </w:rPr>
            </w:pPr>
            <w:r>
              <w:rPr>
                <w:rFonts w:ascii="宋体" w:hAnsi="宋体" w:cs="宋体"/>
                <w:color w:val="000000"/>
                <w:kern w:val="0"/>
                <w:sz w:val="21"/>
                <w:szCs w:val="21"/>
              </w:rPr>
              <w:t>2</w:t>
            </w:r>
          </w:p>
        </w:tc>
        <w:tc>
          <w:tcPr>
            <w:tcW w:w="1134" w:type="dxa"/>
            <w:tcBorders>
              <w:top w:val="single" w:color="auto" w:sz="4" w:space="0"/>
              <w:left w:val="single" w:color="auto" w:sz="4" w:space="0"/>
              <w:bottom w:val="single" w:color="auto" w:sz="4" w:space="0"/>
              <w:right w:val="single" w:color="auto" w:sz="4" w:space="0"/>
            </w:tcBorders>
            <w:vAlign w:val="center"/>
          </w:tcPr>
          <w:p w14:paraId="07A2F06C">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技术部分</w:t>
            </w:r>
          </w:p>
        </w:tc>
        <w:tc>
          <w:tcPr>
            <w:tcW w:w="1041" w:type="dxa"/>
            <w:tcBorders>
              <w:top w:val="single" w:color="auto" w:sz="4" w:space="0"/>
              <w:left w:val="single" w:color="auto" w:sz="4" w:space="0"/>
              <w:bottom w:val="single" w:color="auto" w:sz="4" w:space="0"/>
              <w:right w:val="single" w:color="auto" w:sz="4" w:space="0"/>
            </w:tcBorders>
            <w:vAlign w:val="center"/>
          </w:tcPr>
          <w:p w14:paraId="59A75E9C">
            <w:pPr>
              <w:spacing w:line="360" w:lineRule="auto"/>
              <w:jc w:val="center"/>
              <w:rPr>
                <w:rFonts w:hint="eastAsia"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4</w:t>
            </w:r>
            <w:r>
              <w:rPr>
                <w:rFonts w:hint="eastAsia" w:ascii="宋体" w:hAnsi="宋体" w:cs="宋体"/>
                <w:color w:val="000000"/>
                <w:kern w:val="0"/>
                <w:sz w:val="21"/>
                <w:szCs w:val="21"/>
              </w:rPr>
              <w:t>0</w:t>
            </w:r>
            <w:r>
              <w:rPr>
                <w:rFonts w:hint="eastAsia" w:ascii="宋体" w:hAnsi="宋体" w:cs="宋体"/>
                <w:color w:val="000000"/>
                <w:kern w:val="0"/>
                <w:sz w:val="21"/>
                <w:szCs w:val="21"/>
                <w:lang w:val="en-US" w:eastAsia="zh-CN"/>
              </w:rPr>
              <w:t>分</w:t>
            </w:r>
          </w:p>
        </w:tc>
        <w:tc>
          <w:tcPr>
            <w:tcW w:w="6904" w:type="dxa"/>
            <w:tcBorders>
              <w:top w:val="single" w:color="auto" w:sz="4" w:space="0"/>
              <w:left w:val="single" w:color="auto" w:sz="4" w:space="0"/>
              <w:bottom w:val="single" w:color="auto" w:sz="4" w:space="0"/>
              <w:right w:val="single" w:color="auto" w:sz="4" w:space="0"/>
            </w:tcBorders>
            <w:vAlign w:val="center"/>
          </w:tcPr>
          <w:p w14:paraId="12574E9E">
            <w:pPr>
              <w:spacing w:line="360" w:lineRule="auto"/>
              <w:rPr>
                <w:rFonts w:ascii="宋体" w:hAnsi="宋体" w:cs="宋体"/>
                <w:color w:val="000000"/>
                <w:kern w:val="0"/>
                <w:sz w:val="21"/>
                <w:szCs w:val="21"/>
              </w:rPr>
            </w:pPr>
            <w:r>
              <w:rPr>
                <w:rFonts w:hint="eastAsia" w:ascii="宋体" w:hAnsi="宋体" w:cs="宋体"/>
                <w:color w:val="000000"/>
                <w:kern w:val="0"/>
                <w:sz w:val="21"/>
                <w:szCs w:val="21"/>
              </w:rPr>
              <w:t>投标产品完全符合或优于招标文件要求，没有负偏离得</w:t>
            </w:r>
            <w:r>
              <w:rPr>
                <w:rFonts w:hint="eastAsia" w:ascii="宋体" w:hAnsi="宋体" w:cs="宋体"/>
                <w:color w:val="000000"/>
                <w:kern w:val="0"/>
                <w:sz w:val="21"/>
                <w:szCs w:val="21"/>
                <w:lang w:val="en-US" w:eastAsia="zh-CN"/>
              </w:rPr>
              <w:t>4</w:t>
            </w:r>
            <w:r>
              <w:rPr>
                <w:rFonts w:hint="eastAsia" w:ascii="宋体" w:hAnsi="宋体" w:cs="宋体"/>
                <w:color w:val="000000"/>
                <w:kern w:val="0"/>
                <w:sz w:val="21"/>
                <w:szCs w:val="21"/>
              </w:rPr>
              <w:t>0分。带★项参数每有一项负偏离扣</w:t>
            </w:r>
            <w:r>
              <w:rPr>
                <w:rFonts w:hint="eastAsia" w:ascii="宋体" w:hAnsi="宋体" w:cs="宋体"/>
                <w:color w:val="000000"/>
                <w:kern w:val="0"/>
                <w:sz w:val="21"/>
                <w:szCs w:val="21"/>
                <w:lang w:val="en-US" w:eastAsia="zh-CN"/>
              </w:rPr>
              <w:t>2</w:t>
            </w:r>
            <w:r>
              <w:rPr>
                <w:rFonts w:hint="eastAsia" w:ascii="宋体" w:hAnsi="宋体" w:cs="宋体"/>
                <w:color w:val="000000"/>
                <w:kern w:val="0"/>
                <w:sz w:val="21"/>
                <w:szCs w:val="21"/>
              </w:rPr>
              <w:t>分，其他参数每有一项负偏离扣1分，以上均扣完为止不倒扣。（未依照招标文件要求提供相应证明材料的视为负偏离。）</w:t>
            </w:r>
          </w:p>
        </w:tc>
      </w:tr>
      <w:tr w14:paraId="206A9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jc w:val="center"/>
        </w:trPr>
        <w:tc>
          <w:tcPr>
            <w:tcW w:w="774" w:type="dxa"/>
            <w:tcBorders>
              <w:top w:val="single" w:color="auto" w:sz="4" w:space="0"/>
              <w:left w:val="single" w:color="auto" w:sz="4" w:space="0"/>
              <w:bottom w:val="single" w:color="auto" w:sz="4" w:space="0"/>
              <w:right w:val="single" w:color="auto" w:sz="4" w:space="0"/>
            </w:tcBorders>
            <w:vAlign w:val="center"/>
          </w:tcPr>
          <w:p w14:paraId="7081EA67">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3</w:t>
            </w:r>
          </w:p>
        </w:tc>
        <w:tc>
          <w:tcPr>
            <w:tcW w:w="1134" w:type="dxa"/>
            <w:tcBorders>
              <w:top w:val="single" w:color="auto" w:sz="4" w:space="0"/>
              <w:left w:val="single" w:color="auto" w:sz="4" w:space="0"/>
              <w:bottom w:val="single" w:color="auto" w:sz="4" w:space="0"/>
              <w:right w:val="single" w:color="auto" w:sz="4" w:space="0"/>
            </w:tcBorders>
            <w:vAlign w:val="center"/>
          </w:tcPr>
          <w:p w14:paraId="3F8AEDBC">
            <w:pPr>
              <w:spacing w:line="360" w:lineRule="auto"/>
              <w:jc w:val="center"/>
              <w:rPr>
                <w:rFonts w:ascii="宋体" w:hAnsi="宋体" w:cs="宋体"/>
                <w:color w:val="000000"/>
                <w:kern w:val="0"/>
                <w:sz w:val="21"/>
                <w:szCs w:val="21"/>
              </w:rPr>
            </w:pPr>
            <w:r>
              <w:rPr>
                <w:rFonts w:hint="eastAsia" w:ascii="宋体" w:hAnsi="宋体" w:cs="宋体"/>
                <w:sz w:val="21"/>
                <w:szCs w:val="21"/>
              </w:rPr>
              <w:t>商务部分</w:t>
            </w:r>
          </w:p>
        </w:tc>
        <w:tc>
          <w:tcPr>
            <w:tcW w:w="1041" w:type="dxa"/>
            <w:tcBorders>
              <w:top w:val="single" w:color="auto" w:sz="4" w:space="0"/>
              <w:left w:val="single" w:color="auto" w:sz="4" w:space="0"/>
              <w:bottom w:val="single" w:color="auto" w:sz="4" w:space="0"/>
              <w:right w:val="single" w:color="auto" w:sz="4" w:space="0"/>
            </w:tcBorders>
            <w:vAlign w:val="center"/>
          </w:tcPr>
          <w:p w14:paraId="72160639">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lang w:val="en-US" w:eastAsia="zh-CN"/>
              </w:rPr>
              <w:t>30</w:t>
            </w:r>
            <w:r>
              <w:rPr>
                <w:rFonts w:hint="eastAsia" w:ascii="宋体" w:hAnsi="宋体" w:cs="宋体"/>
                <w:color w:val="000000"/>
                <w:kern w:val="0"/>
                <w:sz w:val="21"/>
                <w:szCs w:val="21"/>
              </w:rPr>
              <w:t>分</w:t>
            </w:r>
          </w:p>
        </w:tc>
        <w:tc>
          <w:tcPr>
            <w:tcW w:w="6904" w:type="dxa"/>
            <w:tcBorders>
              <w:top w:val="single" w:color="auto" w:sz="4" w:space="0"/>
              <w:left w:val="single" w:color="auto" w:sz="4" w:space="0"/>
              <w:bottom w:val="single" w:color="auto" w:sz="4" w:space="0"/>
              <w:right w:val="single" w:color="auto" w:sz="4" w:space="0"/>
            </w:tcBorders>
            <w:vAlign w:val="center"/>
          </w:tcPr>
          <w:p w14:paraId="5C626A5E">
            <w:pPr>
              <w:spacing w:line="360" w:lineRule="auto"/>
              <w:rPr>
                <w:rFonts w:ascii="宋体" w:hAnsi="宋体" w:cs="宋体"/>
                <w:b/>
                <w:sz w:val="21"/>
                <w:szCs w:val="21"/>
              </w:rPr>
            </w:pPr>
            <w:r>
              <w:rPr>
                <w:rFonts w:hint="eastAsia" w:ascii="宋体" w:hAnsi="宋体"/>
                <w:b/>
                <w:kern w:val="0"/>
                <w:sz w:val="21"/>
                <w:szCs w:val="21"/>
              </w:rPr>
              <w:t>1、</w:t>
            </w:r>
            <w:r>
              <w:rPr>
                <w:rFonts w:hint="eastAsia" w:ascii="宋体" w:hAnsi="宋体" w:cs="宋体"/>
                <w:b/>
                <w:sz w:val="21"/>
                <w:szCs w:val="21"/>
              </w:rPr>
              <w:t>落实绿色产品（节能产品、环境标志产品）优先采购政策（</w:t>
            </w:r>
            <w:r>
              <w:rPr>
                <w:rFonts w:hint="eastAsia" w:ascii="宋体" w:hAnsi="宋体" w:cs="宋体"/>
                <w:b/>
                <w:sz w:val="21"/>
                <w:szCs w:val="21"/>
                <w:lang w:val="en-US" w:eastAsia="zh-CN"/>
              </w:rPr>
              <w:t>满分</w:t>
            </w:r>
            <w:r>
              <w:rPr>
                <w:rFonts w:hint="eastAsia" w:ascii="宋体" w:hAnsi="宋体" w:cs="宋体"/>
                <w:b/>
                <w:sz w:val="21"/>
                <w:szCs w:val="21"/>
              </w:rPr>
              <w:t>2分）</w:t>
            </w:r>
          </w:p>
          <w:p w14:paraId="2CB7DBCE">
            <w:pPr>
              <w:spacing w:line="360" w:lineRule="auto"/>
              <w:rPr>
                <w:rFonts w:hint="eastAsia" w:ascii="宋体" w:hAnsi="宋体"/>
                <w:b w:val="0"/>
                <w:bCs/>
                <w:sz w:val="21"/>
                <w:szCs w:val="21"/>
              </w:rPr>
            </w:pPr>
            <w:r>
              <w:rPr>
                <w:rFonts w:hint="eastAsia" w:ascii="宋体" w:hAnsi="宋体"/>
                <w:b w:val="0"/>
                <w:bCs/>
                <w:sz w:val="21"/>
                <w:szCs w:val="21"/>
              </w:rPr>
              <w:t>（1）</w:t>
            </w:r>
            <w:r>
              <w:rPr>
                <w:rFonts w:hint="eastAsia" w:ascii="宋体" w:hAnsi="宋体"/>
                <w:b w:val="0"/>
                <w:bCs/>
                <w:sz w:val="21"/>
                <w:szCs w:val="21"/>
                <w:lang w:val="en-US" w:eastAsia="zh-CN"/>
              </w:rPr>
              <w:t>供应商投报产品</w:t>
            </w:r>
            <w:r>
              <w:rPr>
                <w:rFonts w:hint="eastAsia" w:ascii="宋体" w:hAnsi="宋体"/>
                <w:b w:val="0"/>
                <w:bCs/>
                <w:sz w:val="21"/>
                <w:szCs w:val="21"/>
                <w:lang w:eastAsia="zh-CN"/>
              </w:rPr>
              <w:t>在节能产品政府采购品目清单内(强制采购产品除外)</w:t>
            </w:r>
            <w:r>
              <w:rPr>
                <w:rFonts w:hint="eastAsia" w:ascii="宋体" w:hAnsi="宋体"/>
                <w:b w:val="0"/>
                <w:bCs/>
                <w:sz w:val="21"/>
                <w:szCs w:val="21"/>
              </w:rPr>
              <w:t>，</w:t>
            </w:r>
            <w:r>
              <w:rPr>
                <w:rFonts w:hint="eastAsia" w:ascii="宋体" w:hAnsi="宋体"/>
                <w:b w:val="0"/>
                <w:bCs/>
                <w:sz w:val="21"/>
                <w:szCs w:val="21"/>
                <w:lang w:val="en-US" w:eastAsia="zh-CN"/>
              </w:rPr>
              <w:t>提供</w:t>
            </w:r>
            <w:r>
              <w:rPr>
                <w:rFonts w:hint="eastAsia" w:ascii="宋体" w:hAnsi="宋体"/>
                <w:b w:val="0"/>
                <w:bCs/>
                <w:sz w:val="21"/>
                <w:szCs w:val="21"/>
              </w:rPr>
              <w:t>具有国家确定的认证机构出具的、处于有效期之内的</w:t>
            </w:r>
            <w:r>
              <w:rPr>
                <w:rFonts w:hint="eastAsia" w:ascii="宋体" w:hAnsi="宋体"/>
                <w:b w:val="0"/>
                <w:bCs/>
                <w:sz w:val="21"/>
                <w:szCs w:val="21"/>
                <w:lang w:val="en-US" w:eastAsia="zh-CN"/>
              </w:rPr>
              <w:t>节能产品认证证书的，每提供一份</w:t>
            </w:r>
            <w:r>
              <w:rPr>
                <w:rFonts w:hint="eastAsia" w:ascii="宋体" w:hAnsi="宋体"/>
                <w:b w:val="0"/>
                <w:bCs/>
                <w:sz w:val="21"/>
                <w:szCs w:val="21"/>
              </w:rPr>
              <w:t>得1分，</w:t>
            </w:r>
            <w:r>
              <w:rPr>
                <w:rFonts w:hint="eastAsia" w:ascii="宋体" w:hAnsi="宋体"/>
                <w:b w:val="0"/>
                <w:bCs/>
                <w:sz w:val="21"/>
                <w:szCs w:val="21"/>
                <w:lang w:val="en-US" w:eastAsia="zh-CN"/>
              </w:rPr>
              <w:t>最多得1分，</w:t>
            </w:r>
            <w:r>
              <w:rPr>
                <w:rFonts w:hint="eastAsia" w:ascii="宋体" w:hAnsi="宋体"/>
                <w:b w:val="0"/>
                <w:bCs/>
                <w:sz w:val="21"/>
                <w:szCs w:val="21"/>
              </w:rPr>
              <w:t>没有不得分。</w:t>
            </w:r>
            <w:r>
              <w:rPr>
                <w:rFonts w:hint="eastAsia" w:ascii="宋体" w:hAnsi="宋体"/>
                <w:b w:val="0"/>
                <w:bCs/>
                <w:sz w:val="21"/>
                <w:szCs w:val="21"/>
                <w:lang w:eastAsia="zh-CN"/>
              </w:rPr>
              <w:t>（</w:t>
            </w:r>
            <w:r>
              <w:rPr>
                <w:rFonts w:hint="eastAsia" w:ascii="宋体" w:hAnsi="宋体"/>
                <w:b w:val="0"/>
                <w:bCs/>
                <w:sz w:val="21"/>
                <w:szCs w:val="21"/>
                <w:lang w:val="en-US" w:eastAsia="zh-CN"/>
              </w:rPr>
              <w:t>提供证书原件扫描件</w:t>
            </w:r>
            <w:r>
              <w:rPr>
                <w:rFonts w:hint="eastAsia" w:ascii="宋体" w:hAnsi="宋体"/>
                <w:b w:val="0"/>
                <w:bCs/>
                <w:sz w:val="21"/>
                <w:szCs w:val="21"/>
                <w:lang w:eastAsia="zh-CN"/>
              </w:rPr>
              <w:t>）</w:t>
            </w:r>
          </w:p>
          <w:p w14:paraId="0876E5D6">
            <w:pPr>
              <w:spacing w:line="360" w:lineRule="auto"/>
              <w:rPr>
                <w:rFonts w:hint="eastAsia" w:ascii="宋体" w:hAnsi="宋体"/>
                <w:b w:val="0"/>
                <w:bCs/>
                <w:sz w:val="21"/>
                <w:szCs w:val="21"/>
                <w:lang w:eastAsia="zh-CN"/>
              </w:rPr>
            </w:pPr>
            <w:r>
              <w:rPr>
                <w:rFonts w:hint="eastAsia" w:ascii="宋体" w:hAnsi="宋体"/>
                <w:b w:val="0"/>
                <w:bCs/>
                <w:sz w:val="21"/>
                <w:szCs w:val="21"/>
              </w:rPr>
              <w:t>（2）</w:t>
            </w:r>
            <w:r>
              <w:rPr>
                <w:rFonts w:hint="eastAsia" w:ascii="宋体" w:hAnsi="宋体"/>
                <w:b w:val="0"/>
                <w:bCs/>
                <w:sz w:val="21"/>
                <w:szCs w:val="21"/>
                <w:lang w:val="en-US" w:eastAsia="zh-CN"/>
              </w:rPr>
              <w:t>供应商投报产品</w:t>
            </w:r>
            <w:r>
              <w:rPr>
                <w:rFonts w:hint="eastAsia" w:ascii="宋体" w:hAnsi="宋体"/>
                <w:b w:val="0"/>
                <w:bCs/>
                <w:sz w:val="21"/>
                <w:szCs w:val="21"/>
                <w:lang w:eastAsia="zh-CN"/>
              </w:rPr>
              <w:t>在环境标志产品品目清单内</w:t>
            </w:r>
            <w:r>
              <w:rPr>
                <w:rFonts w:hint="eastAsia" w:ascii="宋体" w:hAnsi="宋体"/>
                <w:b w:val="0"/>
                <w:bCs/>
                <w:sz w:val="21"/>
                <w:szCs w:val="21"/>
              </w:rPr>
              <w:t>，</w:t>
            </w:r>
            <w:r>
              <w:rPr>
                <w:rFonts w:hint="eastAsia" w:ascii="宋体" w:hAnsi="宋体"/>
                <w:b w:val="0"/>
                <w:bCs/>
                <w:sz w:val="21"/>
                <w:szCs w:val="21"/>
                <w:lang w:val="en-US" w:eastAsia="zh-CN"/>
              </w:rPr>
              <w:t>提供</w:t>
            </w:r>
            <w:r>
              <w:rPr>
                <w:rFonts w:hint="eastAsia" w:ascii="宋体" w:hAnsi="宋体"/>
                <w:b w:val="0"/>
                <w:bCs/>
                <w:sz w:val="21"/>
                <w:szCs w:val="21"/>
              </w:rPr>
              <w:t>具有国家确定的认证机构出具的、处于有效期之内的环境标志产品认证证书的</w:t>
            </w:r>
            <w:r>
              <w:rPr>
                <w:rFonts w:hint="eastAsia" w:ascii="宋体" w:hAnsi="宋体"/>
                <w:b w:val="0"/>
                <w:bCs/>
                <w:sz w:val="21"/>
                <w:szCs w:val="21"/>
                <w:lang w:eastAsia="zh-CN"/>
              </w:rPr>
              <w:t>，</w:t>
            </w:r>
            <w:r>
              <w:rPr>
                <w:rFonts w:hint="eastAsia" w:ascii="宋体" w:hAnsi="宋体"/>
                <w:b w:val="0"/>
                <w:bCs/>
                <w:sz w:val="21"/>
                <w:szCs w:val="21"/>
                <w:lang w:val="en-US" w:eastAsia="zh-CN"/>
              </w:rPr>
              <w:t>每提供一份</w:t>
            </w:r>
            <w:r>
              <w:rPr>
                <w:rFonts w:hint="eastAsia" w:ascii="宋体" w:hAnsi="宋体"/>
                <w:b w:val="0"/>
                <w:bCs/>
                <w:sz w:val="21"/>
                <w:szCs w:val="21"/>
              </w:rPr>
              <w:t>得1分，</w:t>
            </w:r>
            <w:r>
              <w:rPr>
                <w:rFonts w:hint="eastAsia" w:ascii="宋体" w:hAnsi="宋体"/>
                <w:b w:val="0"/>
                <w:bCs/>
                <w:sz w:val="21"/>
                <w:szCs w:val="21"/>
                <w:lang w:val="en-US" w:eastAsia="zh-CN"/>
              </w:rPr>
              <w:t>最多得1分，</w:t>
            </w:r>
            <w:r>
              <w:rPr>
                <w:rFonts w:hint="eastAsia" w:ascii="宋体" w:hAnsi="宋体"/>
                <w:b w:val="0"/>
                <w:bCs/>
                <w:sz w:val="21"/>
                <w:szCs w:val="21"/>
              </w:rPr>
              <w:t>没有不得分。</w:t>
            </w:r>
            <w:r>
              <w:rPr>
                <w:rFonts w:hint="eastAsia" w:ascii="宋体" w:hAnsi="宋体"/>
                <w:b w:val="0"/>
                <w:bCs/>
                <w:sz w:val="21"/>
                <w:szCs w:val="21"/>
                <w:lang w:eastAsia="zh-CN"/>
              </w:rPr>
              <w:t>（</w:t>
            </w:r>
            <w:r>
              <w:rPr>
                <w:rFonts w:hint="eastAsia" w:ascii="宋体" w:hAnsi="宋体"/>
                <w:b w:val="0"/>
                <w:bCs/>
                <w:sz w:val="21"/>
                <w:szCs w:val="21"/>
                <w:lang w:val="en-US" w:eastAsia="zh-CN"/>
              </w:rPr>
              <w:t>提供证书原件扫描件</w:t>
            </w:r>
            <w:r>
              <w:rPr>
                <w:rFonts w:hint="eastAsia" w:ascii="宋体" w:hAnsi="宋体"/>
                <w:b w:val="0"/>
                <w:bCs/>
                <w:sz w:val="21"/>
                <w:szCs w:val="21"/>
                <w:lang w:eastAsia="zh-CN"/>
              </w:rPr>
              <w:t>）</w:t>
            </w:r>
          </w:p>
          <w:p w14:paraId="1B7CCC14">
            <w:pPr>
              <w:spacing w:line="360" w:lineRule="auto"/>
              <w:rPr>
                <w:rFonts w:ascii="宋体" w:hAnsi="宋体"/>
                <w:sz w:val="21"/>
                <w:szCs w:val="21"/>
              </w:rPr>
            </w:pPr>
            <w:r>
              <w:rPr>
                <w:rFonts w:hint="eastAsia" w:ascii="宋体" w:hAnsi="宋体"/>
                <w:b/>
                <w:sz w:val="21"/>
                <w:szCs w:val="21"/>
                <w:lang w:eastAsia="zh-CN"/>
              </w:rPr>
              <w:t>2.</w:t>
            </w:r>
            <w:r>
              <w:rPr>
                <w:rFonts w:hint="eastAsia" w:ascii="宋体" w:hAnsi="宋体"/>
                <w:b/>
                <w:sz w:val="21"/>
                <w:szCs w:val="21"/>
              </w:rPr>
              <w:t>产品</w:t>
            </w:r>
            <w:r>
              <w:rPr>
                <w:rFonts w:ascii="宋体" w:hAnsi="宋体"/>
                <w:b/>
                <w:bCs/>
                <w:sz w:val="21"/>
                <w:szCs w:val="21"/>
              </w:rPr>
              <w:t>质量保证措施（</w:t>
            </w:r>
            <w:r>
              <w:rPr>
                <w:rFonts w:hint="eastAsia" w:ascii="宋体" w:hAnsi="宋体"/>
                <w:b/>
                <w:bCs/>
                <w:sz w:val="21"/>
                <w:szCs w:val="21"/>
                <w:lang w:val="en-US" w:eastAsia="zh-CN"/>
              </w:rPr>
              <w:t>满分7</w:t>
            </w:r>
            <w:r>
              <w:rPr>
                <w:rFonts w:ascii="宋体" w:hAnsi="宋体"/>
                <w:b/>
                <w:bCs/>
                <w:sz w:val="21"/>
                <w:szCs w:val="21"/>
              </w:rPr>
              <w:t>分）</w:t>
            </w:r>
          </w:p>
          <w:p w14:paraId="7E660890">
            <w:pPr>
              <w:spacing w:line="360" w:lineRule="auto"/>
              <w:rPr>
                <w:rFonts w:hint="eastAsia" w:cs="Times New Roman"/>
                <w:sz w:val="21"/>
                <w:szCs w:val="21"/>
                <w:lang w:eastAsia="zh-CN"/>
              </w:rPr>
            </w:pPr>
            <w:r>
              <w:rPr>
                <w:rFonts w:cs="Times New Roman"/>
                <w:sz w:val="21"/>
                <w:szCs w:val="21"/>
              </w:rPr>
              <w:t>评标委员会根据</w:t>
            </w:r>
            <w:r>
              <w:rPr>
                <w:rFonts w:hint="eastAsia" w:cs="Times New Roman"/>
                <w:sz w:val="21"/>
                <w:szCs w:val="21"/>
                <w:lang w:val="en-US" w:eastAsia="zh-CN"/>
              </w:rPr>
              <w:t>供应商提供</w:t>
            </w:r>
            <w:r>
              <w:rPr>
                <w:rFonts w:cs="Times New Roman"/>
                <w:sz w:val="21"/>
                <w:szCs w:val="21"/>
              </w:rPr>
              <w:t>的货物质量保证措施</w:t>
            </w:r>
            <w:r>
              <w:rPr>
                <w:rFonts w:hint="eastAsia" w:cs="Times New Roman"/>
                <w:sz w:val="21"/>
                <w:szCs w:val="21"/>
              </w:rPr>
              <w:t>是否满足</w:t>
            </w:r>
            <w:r>
              <w:rPr>
                <w:rFonts w:hint="eastAsia" w:cs="Times New Roman"/>
                <w:sz w:val="21"/>
                <w:szCs w:val="21"/>
                <w:lang w:val="en-US" w:eastAsia="zh-CN"/>
              </w:rPr>
              <w:t>项目</w:t>
            </w:r>
            <w:r>
              <w:rPr>
                <w:rFonts w:hint="eastAsia" w:cs="Times New Roman"/>
                <w:sz w:val="21"/>
                <w:szCs w:val="21"/>
              </w:rPr>
              <w:t>需求等方面进行打分</w:t>
            </w:r>
            <w:r>
              <w:rPr>
                <w:rFonts w:hint="eastAsia" w:cs="Times New Roman"/>
                <w:sz w:val="21"/>
                <w:szCs w:val="21"/>
                <w:lang w:eastAsia="zh-CN"/>
              </w:rPr>
              <w:t>：</w:t>
            </w:r>
          </w:p>
          <w:p w14:paraId="0B9BC8EE">
            <w:pPr>
              <w:spacing w:line="360" w:lineRule="auto"/>
              <w:rPr>
                <w:rFonts w:hint="eastAsia" w:ascii="宋体" w:hAnsi="宋体"/>
                <w:sz w:val="21"/>
                <w:szCs w:val="21"/>
                <w:lang w:eastAsia="zh-CN"/>
              </w:rPr>
            </w:pPr>
            <w:r>
              <w:rPr>
                <w:rFonts w:ascii="宋体" w:hAnsi="宋体"/>
                <w:sz w:val="21"/>
                <w:szCs w:val="21"/>
              </w:rPr>
              <w:t>保证措施全面完善、措施充分、符合本项目实际情况</w:t>
            </w:r>
            <w:r>
              <w:rPr>
                <w:rFonts w:hint="eastAsia" w:ascii="宋体" w:hAnsi="宋体"/>
                <w:sz w:val="21"/>
                <w:szCs w:val="21"/>
                <w:lang w:eastAsia="zh-CN"/>
              </w:rPr>
              <w:t>的</w:t>
            </w:r>
            <w:r>
              <w:rPr>
                <w:rFonts w:ascii="宋体" w:hAnsi="宋体"/>
                <w:sz w:val="21"/>
                <w:szCs w:val="21"/>
              </w:rPr>
              <w:t>得</w:t>
            </w:r>
            <w:r>
              <w:rPr>
                <w:rFonts w:hint="eastAsia" w:ascii="宋体" w:hAnsi="宋体"/>
                <w:sz w:val="21"/>
                <w:szCs w:val="21"/>
                <w:lang w:val="en-US" w:eastAsia="zh-CN"/>
              </w:rPr>
              <w:t>7</w:t>
            </w:r>
            <w:r>
              <w:rPr>
                <w:rFonts w:ascii="宋体" w:hAnsi="宋体"/>
                <w:sz w:val="21"/>
                <w:szCs w:val="21"/>
              </w:rPr>
              <w:t>分</w:t>
            </w:r>
            <w:r>
              <w:rPr>
                <w:rFonts w:hint="eastAsia" w:ascii="宋体" w:hAnsi="宋体"/>
                <w:sz w:val="21"/>
                <w:szCs w:val="21"/>
                <w:lang w:eastAsia="zh-CN"/>
              </w:rPr>
              <w:t>；</w:t>
            </w:r>
          </w:p>
          <w:p w14:paraId="7F03DF47">
            <w:pPr>
              <w:spacing w:line="360" w:lineRule="auto"/>
              <w:rPr>
                <w:rFonts w:hint="eastAsia" w:ascii="宋体" w:hAnsi="宋体"/>
                <w:sz w:val="21"/>
                <w:szCs w:val="21"/>
                <w:lang w:eastAsia="zh-CN"/>
              </w:rPr>
            </w:pPr>
            <w:r>
              <w:rPr>
                <w:rFonts w:ascii="宋体" w:hAnsi="宋体"/>
                <w:sz w:val="21"/>
                <w:szCs w:val="21"/>
              </w:rPr>
              <w:t>措施较为完善</w:t>
            </w:r>
            <w:r>
              <w:rPr>
                <w:rFonts w:hint="eastAsia" w:ascii="宋体" w:hAnsi="宋体"/>
                <w:sz w:val="21"/>
                <w:szCs w:val="21"/>
                <w:lang w:eastAsia="zh-CN"/>
              </w:rPr>
              <w:t>、</w:t>
            </w:r>
            <w:r>
              <w:rPr>
                <w:rFonts w:ascii="宋体" w:hAnsi="宋体"/>
                <w:sz w:val="21"/>
                <w:szCs w:val="21"/>
              </w:rPr>
              <w:t>符合项目实际的得</w:t>
            </w:r>
            <w:r>
              <w:rPr>
                <w:rFonts w:hint="eastAsia" w:ascii="宋体" w:hAnsi="宋体"/>
                <w:sz w:val="21"/>
                <w:szCs w:val="21"/>
                <w:lang w:val="en-US" w:eastAsia="zh-CN"/>
              </w:rPr>
              <w:t>4</w:t>
            </w:r>
            <w:r>
              <w:rPr>
                <w:rFonts w:ascii="宋体" w:hAnsi="宋体"/>
                <w:sz w:val="21"/>
                <w:szCs w:val="21"/>
              </w:rPr>
              <w:t>分</w:t>
            </w:r>
            <w:r>
              <w:rPr>
                <w:rFonts w:hint="eastAsia" w:ascii="宋体" w:hAnsi="宋体"/>
                <w:sz w:val="21"/>
                <w:szCs w:val="21"/>
                <w:lang w:eastAsia="zh-CN"/>
              </w:rPr>
              <w:t>；</w:t>
            </w:r>
          </w:p>
          <w:p w14:paraId="6773E9E2">
            <w:pPr>
              <w:spacing w:line="360" w:lineRule="auto"/>
              <w:rPr>
                <w:rFonts w:hint="eastAsia" w:ascii="宋体" w:hAnsi="宋体"/>
                <w:sz w:val="21"/>
                <w:szCs w:val="21"/>
                <w:lang w:val="en-US" w:eastAsia="zh-CN"/>
              </w:rPr>
            </w:pPr>
            <w:r>
              <w:rPr>
                <w:rFonts w:ascii="宋体" w:hAnsi="宋体"/>
                <w:sz w:val="21"/>
                <w:szCs w:val="21"/>
              </w:rPr>
              <w:t>措施描述</w:t>
            </w:r>
            <w:r>
              <w:rPr>
                <w:rFonts w:hint="eastAsia" w:ascii="宋体" w:hAnsi="宋体"/>
                <w:sz w:val="21"/>
                <w:szCs w:val="21"/>
              </w:rPr>
              <w:t>一般</w:t>
            </w:r>
            <w:r>
              <w:rPr>
                <w:rFonts w:hint="eastAsia" w:ascii="宋体" w:hAnsi="宋体"/>
                <w:sz w:val="21"/>
                <w:szCs w:val="21"/>
                <w:lang w:eastAsia="zh-CN"/>
              </w:rPr>
              <w:t>、</w:t>
            </w:r>
            <w:r>
              <w:rPr>
                <w:rFonts w:hint="eastAsia" w:ascii="宋体" w:hAnsi="宋体"/>
                <w:sz w:val="21"/>
                <w:szCs w:val="21"/>
                <w:lang w:val="en-US" w:eastAsia="zh-CN"/>
              </w:rPr>
              <w:t>不够完善的得2分；</w:t>
            </w:r>
          </w:p>
          <w:p w14:paraId="7095B04A">
            <w:pPr>
              <w:spacing w:line="360" w:lineRule="auto"/>
              <w:rPr>
                <w:rFonts w:ascii="宋体" w:hAnsi="宋体"/>
                <w:sz w:val="21"/>
                <w:szCs w:val="21"/>
              </w:rPr>
            </w:pPr>
            <w:r>
              <w:rPr>
                <w:rFonts w:hint="eastAsia" w:ascii="宋体" w:hAnsi="宋体"/>
                <w:sz w:val="21"/>
                <w:szCs w:val="21"/>
                <w:lang w:val="en-US" w:eastAsia="zh-CN"/>
              </w:rPr>
              <w:t>措施</w:t>
            </w:r>
            <w:r>
              <w:rPr>
                <w:rFonts w:hint="eastAsia" w:ascii="宋体" w:hAnsi="宋体"/>
                <w:sz w:val="21"/>
                <w:szCs w:val="21"/>
              </w:rPr>
              <w:t>较为</w:t>
            </w:r>
            <w:r>
              <w:rPr>
                <w:rFonts w:ascii="宋体" w:hAnsi="宋体"/>
                <w:sz w:val="21"/>
                <w:szCs w:val="21"/>
              </w:rPr>
              <w:t>简单</w:t>
            </w:r>
            <w:r>
              <w:rPr>
                <w:rFonts w:hint="eastAsia" w:ascii="宋体" w:hAnsi="宋体"/>
                <w:sz w:val="21"/>
                <w:szCs w:val="21"/>
                <w:lang w:eastAsia="zh-CN"/>
              </w:rPr>
              <w:t>、</w:t>
            </w:r>
            <w:r>
              <w:rPr>
                <w:rFonts w:hint="eastAsia" w:ascii="宋体" w:hAnsi="宋体" w:cs="宋体"/>
                <w:sz w:val="21"/>
                <w:szCs w:val="21"/>
                <w:lang w:val="en-US" w:eastAsia="zh-CN"/>
              </w:rPr>
              <w:t>缺乏逻辑、</w:t>
            </w:r>
            <w:r>
              <w:rPr>
                <w:rFonts w:ascii="宋体" w:hAnsi="宋体"/>
                <w:sz w:val="21"/>
                <w:szCs w:val="21"/>
              </w:rPr>
              <w:t>脱离项目实际的得</w:t>
            </w:r>
            <w:r>
              <w:rPr>
                <w:rFonts w:hint="eastAsia" w:ascii="宋体" w:hAnsi="宋体"/>
                <w:sz w:val="21"/>
                <w:szCs w:val="21"/>
                <w:lang w:val="en-US" w:eastAsia="zh-CN"/>
              </w:rPr>
              <w:t>1</w:t>
            </w:r>
            <w:r>
              <w:rPr>
                <w:rFonts w:ascii="宋体" w:hAnsi="宋体"/>
                <w:sz w:val="21"/>
                <w:szCs w:val="21"/>
              </w:rPr>
              <w:t>分；</w:t>
            </w:r>
          </w:p>
          <w:p w14:paraId="681BA74F">
            <w:pPr>
              <w:spacing w:line="360" w:lineRule="auto"/>
              <w:rPr>
                <w:rFonts w:ascii="宋体" w:hAnsi="宋体"/>
                <w:sz w:val="21"/>
                <w:szCs w:val="21"/>
              </w:rPr>
            </w:pPr>
            <w:r>
              <w:rPr>
                <w:rFonts w:ascii="宋体" w:hAnsi="宋体"/>
                <w:sz w:val="21"/>
                <w:szCs w:val="21"/>
              </w:rPr>
              <w:t>缺项</w:t>
            </w:r>
            <w:r>
              <w:rPr>
                <w:rFonts w:hint="eastAsia" w:ascii="宋体" w:hAnsi="宋体"/>
                <w:sz w:val="21"/>
                <w:szCs w:val="21"/>
                <w:lang w:val="en-US" w:eastAsia="zh-CN"/>
              </w:rPr>
              <w:t>得0分</w:t>
            </w:r>
            <w:r>
              <w:rPr>
                <w:rFonts w:ascii="宋体" w:hAnsi="宋体"/>
                <w:sz w:val="21"/>
                <w:szCs w:val="21"/>
              </w:rPr>
              <w:t>。</w:t>
            </w:r>
          </w:p>
          <w:p w14:paraId="532758E4">
            <w:pPr>
              <w:spacing w:line="360" w:lineRule="auto"/>
              <w:rPr>
                <w:rFonts w:ascii="宋体" w:hAnsi="宋体" w:cs="宋体"/>
                <w:b/>
                <w:sz w:val="21"/>
                <w:szCs w:val="21"/>
              </w:rPr>
            </w:pPr>
            <w:r>
              <w:rPr>
                <w:rFonts w:hint="eastAsia" w:ascii="宋体" w:hAnsi="宋体" w:cs="宋体"/>
                <w:b/>
                <w:sz w:val="21"/>
                <w:szCs w:val="21"/>
              </w:rPr>
              <w:t>3</w:t>
            </w:r>
            <w:r>
              <w:rPr>
                <w:rFonts w:hint="eastAsia" w:ascii="宋体" w:hAnsi="宋体" w:cs="宋体"/>
                <w:b/>
                <w:sz w:val="21"/>
                <w:szCs w:val="21"/>
                <w:lang w:val="en-US" w:eastAsia="zh-CN"/>
              </w:rPr>
              <w:t>.</w:t>
            </w:r>
            <w:r>
              <w:rPr>
                <w:rFonts w:hint="eastAsia" w:ascii="宋体" w:hAnsi="宋体" w:cs="宋体"/>
                <w:b/>
                <w:sz w:val="21"/>
                <w:szCs w:val="21"/>
              </w:rPr>
              <w:t>产品供货方案（</w:t>
            </w:r>
            <w:r>
              <w:rPr>
                <w:rFonts w:hint="eastAsia" w:ascii="宋体" w:hAnsi="宋体" w:cs="宋体"/>
                <w:b/>
                <w:sz w:val="21"/>
                <w:szCs w:val="21"/>
                <w:lang w:val="en-US" w:eastAsia="zh-CN"/>
              </w:rPr>
              <w:t>满分8</w:t>
            </w:r>
            <w:r>
              <w:rPr>
                <w:rFonts w:hint="eastAsia" w:ascii="宋体" w:hAnsi="宋体" w:cs="宋体"/>
                <w:b/>
                <w:sz w:val="21"/>
                <w:szCs w:val="21"/>
              </w:rPr>
              <w:t>分）</w:t>
            </w:r>
          </w:p>
          <w:p w14:paraId="42EA6C88">
            <w:pPr>
              <w:spacing w:line="360" w:lineRule="auto"/>
              <w:rPr>
                <w:rFonts w:hint="eastAsia" w:ascii="宋体" w:hAnsi="宋体" w:cs="宋体"/>
                <w:sz w:val="21"/>
                <w:szCs w:val="21"/>
                <w:lang w:eastAsia="zh-CN"/>
              </w:rPr>
            </w:pPr>
            <w:r>
              <w:rPr>
                <w:rFonts w:ascii="宋体" w:hAnsi="宋体"/>
                <w:sz w:val="21"/>
                <w:szCs w:val="21"/>
              </w:rPr>
              <w:t>评标委员会根据</w:t>
            </w:r>
            <w:r>
              <w:rPr>
                <w:rFonts w:hint="eastAsia" w:ascii="宋体" w:hAnsi="宋体"/>
                <w:sz w:val="21"/>
                <w:szCs w:val="21"/>
                <w:lang w:val="en-US" w:eastAsia="zh-CN"/>
              </w:rPr>
              <w:t>供应商</w:t>
            </w:r>
            <w:r>
              <w:rPr>
                <w:rFonts w:ascii="宋体" w:hAnsi="宋体"/>
                <w:sz w:val="21"/>
                <w:szCs w:val="21"/>
              </w:rPr>
              <w:t>提供的产品供货方案</w:t>
            </w:r>
            <w:r>
              <w:rPr>
                <w:rFonts w:hint="eastAsia" w:ascii="宋体" w:hAnsi="宋体" w:cs="宋体"/>
                <w:sz w:val="21"/>
                <w:szCs w:val="21"/>
              </w:rPr>
              <w:t>的合理性、完整性、是否满足</w:t>
            </w:r>
            <w:r>
              <w:rPr>
                <w:rFonts w:hint="eastAsia" w:ascii="宋体" w:hAnsi="宋体" w:cs="宋体"/>
                <w:sz w:val="21"/>
                <w:szCs w:val="21"/>
                <w:lang w:val="en-US" w:eastAsia="zh-CN"/>
              </w:rPr>
              <w:t>项目</w:t>
            </w:r>
            <w:r>
              <w:rPr>
                <w:rFonts w:hint="eastAsia" w:ascii="宋体" w:hAnsi="宋体" w:cs="宋体"/>
                <w:sz w:val="21"/>
                <w:szCs w:val="21"/>
              </w:rPr>
              <w:t>实际需求等方面进行酌情打分</w:t>
            </w:r>
            <w:r>
              <w:rPr>
                <w:rFonts w:hint="eastAsia" w:ascii="宋体" w:hAnsi="宋体" w:cs="宋体"/>
                <w:sz w:val="21"/>
                <w:szCs w:val="21"/>
                <w:lang w:eastAsia="zh-CN"/>
              </w:rPr>
              <w:t>，</w:t>
            </w:r>
            <w:r>
              <w:rPr>
                <w:rFonts w:hint="eastAsia" w:ascii="宋体" w:hAnsi="宋体" w:cs="宋体"/>
                <w:sz w:val="21"/>
                <w:szCs w:val="21"/>
              </w:rPr>
              <w:t>包括供货实施方案、供货期、供货保障措施、运输、设备安装调试、人员安排等</w:t>
            </w:r>
            <w:r>
              <w:rPr>
                <w:rFonts w:hint="eastAsia" w:ascii="宋体" w:hAnsi="宋体" w:cs="宋体"/>
                <w:sz w:val="21"/>
                <w:szCs w:val="21"/>
                <w:lang w:val="en-US" w:eastAsia="zh-CN"/>
              </w:rPr>
              <w:t>内容</w:t>
            </w:r>
            <w:r>
              <w:rPr>
                <w:rFonts w:hint="eastAsia" w:ascii="宋体" w:hAnsi="宋体" w:cs="宋体"/>
                <w:sz w:val="21"/>
                <w:szCs w:val="21"/>
                <w:lang w:eastAsia="zh-CN"/>
              </w:rPr>
              <w:t>：</w:t>
            </w:r>
          </w:p>
          <w:p w14:paraId="45690AE0">
            <w:pPr>
              <w:spacing w:line="360" w:lineRule="auto"/>
              <w:rPr>
                <w:rFonts w:hint="eastAsia"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供货方案内容全面、安排科学、工作细致、逻辑清晰、可操性强、有保障措施的得8分；</w:t>
            </w:r>
          </w:p>
          <w:p w14:paraId="0F6DC946">
            <w:pPr>
              <w:spacing w:line="360" w:lineRule="auto"/>
              <w:rPr>
                <w:rFonts w:hint="eastAsia"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供货方案内容较全、工作计划清晰、安排较科学、针对性可操作性较强、措施保障较具体的得5分；</w:t>
            </w:r>
          </w:p>
          <w:p w14:paraId="7E0242A6">
            <w:pPr>
              <w:spacing w:line="360" w:lineRule="auto"/>
              <w:rPr>
                <w:rFonts w:hint="eastAsia"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供货方案内容</w:t>
            </w:r>
            <w:r>
              <w:rPr>
                <w:rFonts w:hint="eastAsia" w:ascii="宋体" w:hAnsi="宋体" w:cs="宋体"/>
                <w:sz w:val="21"/>
                <w:szCs w:val="21"/>
                <w:lang w:val="en-US" w:eastAsia="zh-CN"/>
              </w:rPr>
              <w:t>一般</w:t>
            </w:r>
            <w:r>
              <w:rPr>
                <w:rFonts w:hint="eastAsia" w:ascii="宋体" w:hAnsi="宋体" w:cs="宋体"/>
                <w:sz w:val="21"/>
                <w:szCs w:val="21"/>
              </w:rPr>
              <w:t>、工作计划</w:t>
            </w:r>
            <w:r>
              <w:rPr>
                <w:rFonts w:hint="eastAsia" w:ascii="宋体" w:hAnsi="宋体" w:cs="宋体"/>
                <w:sz w:val="21"/>
                <w:szCs w:val="21"/>
                <w:lang w:val="en-US" w:eastAsia="zh-CN"/>
              </w:rPr>
              <w:t>不够</w:t>
            </w:r>
            <w:r>
              <w:rPr>
                <w:rFonts w:hint="eastAsia" w:ascii="宋体" w:hAnsi="宋体" w:cs="宋体"/>
                <w:sz w:val="21"/>
                <w:szCs w:val="21"/>
              </w:rPr>
              <w:t>清晰、安排较</w:t>
            </w:r>
            <w:r>
              <w:rPr>
                <w:rFonts w:hint="eastAsia" w:ascii="宋体" w:hAnsi="宋体" w:cs="宋体"/>
                <w:sz w:val="21"/>
                <w:szCs w:val="21"/>
                <w:lang w:val="en-US" w:eastAsia="zh-CN"/>
              </w:rPr>
              <w:t>简单</w:t>
            </w:r>
            <w:r>
              <w:rPr>
                <w:rFonts w:hint="eastAsia" w:ascii="宋体" w:hAnsi="宋体" w:cs="宋体"/>
                <w:sz w:val="21"/>
                <w:szCs w:val="21"/>
              </w:rPr>
              <w:t>、针对性可操作性</w:t>
            </w:r>
            <w:r>
              <w:rPr>
                <w:rFonts w:hint="eastAsia" w:ascii="宋体" w:hAnsi="宋体" w:cs="宋体"/>
                <w:sz w:val="21"/>
                <w:szCs w:val="21"/>
                <w:lang w:val="en-US" w:eastAsia="zh-CN"/>
              </w:rPr>
              <w:t>一般</w:t>
            </w:r>
            <w:r>
              <w:rPr>
                <w:rFonts w:hint="eastAsia" w:ascii="宋体" w:hAnsi="宋体" w:cs="宋体"/>
                <w:sz w:val="21"/>
                <w:szCs w:val="21"/>
              </w:rPr>
              <w:t>、措施保障较</w:t>
            </w:r>
            <w:r>
              <w:rPr>
                <w:rFonts w:hint="eastAsia" w:ascii="宋体" w:hAnsi="宋体" w:cs="宋体"/>
                <w:sz w:val="21"/>
                <w:szCs w:val="21"/>
                <w:lang w:val="en-US" w:eastAsia="zh-CN"/>
              </w:rPr>
              <w:t>不够</w:t>
            </w:r>
            <w:r>
              <w:rPr>
                <w:rFonts w:hint="eastAsia" w:ascii="宋体" w:hAnsi="宋体" w:cs="宋体"/>
                <w:sz w:val="21"/>
                <w:szCs w:val="21"/>
              </w:rPr>
              <w:t>具体的得</w:t>
            </w:r>
            <w:r>
              <w:rPr>
                <w:rFonts w:hint="eastAsia" w:ascii="宋体" w:hAnsi="宋体" w:cs="宋体"/>
                <w:sz w:val="21"/>
                <w:szCs w:val="21"/>
                <w:lang w:val="en-US" w:eastAsia="zh-CN"/>
              </w:rPr>
              <w:t>3</w:t>
            </w:r>
            <w:r>
              <w:rPr>
                <w:rFonts w:hint="eastAsia" w:ascii="宋体" w:hAnsi="宋体" w:cs="宋体"/>
                <w:sz w:val="21"/>
                <w:szCs w:val="21"/>
              </w:rPr>
              <w:t>分；</w:t>
            </w:r>
          </w:p>
          <w:p w14:paraId="59C1B9FD">
            <w:pPr>
              <w:spacing w:line="360" w:lineRule="auto"/>
              <w:rPr>
                <w:rFonts w:hint="eastAsia"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供货方案内容</w:t>
            </w:r>
            <w:r>
              <w:rPr>
                <w:rFonts w:hint="eastAsia" w:ascii="宋体" w:hAnsi="宋体" w:cs="宋体"/>
                <w:sz w:val="21"/>
                <w:szCs w:val="21"/>
                <w:lang w:val="en-US" w:eastAsia="zh-CN"/>
              </w:rPr>
              <w:t>简单</w:t>
            </w:r>
            <w:r>
              <w:rPr>
                <w:rFonts w:hint="eastAsia" w:ascii="宋体" w:hAnsi="宋体" w:cs="宋体"/>
                <w:sz w:val="21"/>
                <w:szCs w:val="21"/>
              </w:rPr>
              <w:t>不全、</w:t>
            </w:r>
            <w:r>
              <w:rPr>
                <w:rFonts w:hint="eastAsia" w:ascii="宋体" w:hAnsi="宋体" w:cs="宋体"/>
                <w:sz w:val="21"/>
                <w:szCs w:val="21"/>
                <w:lang w:val="en-US" w:eastAsia="zh-CN"/>
              </w:rPr>
              <w:t>缺乏逻辑、</w:t>
            </w:r>
            <w:r>
              <w:rPr>
                <w:rFonts w:hint="eastAsia" w:ascii="宋体" w:hAnsi="宋体" w:cs="宋体"/>
                <w:sz w:val="21"/>
                <w:szCs w:val="21"/>
              </w:rPr>
              <w:t>合理性针对性不强、保障措施不具体的得</w:t>
            </w:r>
            <w:r>
              <w:rPr>
                <w:rFonts w:hint="eastAsia" w:ascii="宋体" w:hAnsi="宋体" w:cs="宋体"/>
                <w:sz w:val="21"/>
                <w:szCs w:val="21"/>
                <w:lang w:val="en-US" w:eastAsia="zh-CN"/>
              </w:rPr>
              <w:t>1</w:t>
            </w:r>
            <w:r>
              <w:rPr>
                <w:rFonts w:hint="eastAsia" w:ascii="宋体" w:hAnsi="宋体" w:cs="宋体"/>
                <w:sz w:val="21"/>
                <w:szCs w:val="21"/>
              </w:rPr>
              <w:t>分；</w:t>
            </w:r>
          </w:p>
          <w:p w14:paraId="1DE382BB">
            <w:pPr>
              <w:spacing w:line="360" w:lineRule="auto"/>
              <w:rPr>
                <w:rFonts w:hint="eastAsia" w:ascii="宋体" w:hAnsi="宋体" w:eastAsia="宋体" w:cs="宋体"/>
                <w:sz w:val="21"/>
                <w:szCs w:val="21"/>
                <w:lang w:eastAsia="zh-CN"/>
              </w:rPr>
            </w:pPr>
            <w:r>
              <w:rPr>
                <w:rFonts w:hint="eastAsia" w:ascii="宋体" w:hAnsi="宋体" w:cs="宋体"/>
                <w:sz w:val="21"/>
                <w:szCs w:val="21"/>
              </w:rPr>
              <w:t>缺项得0分</w:t>
            </w:r>
            <w:r>
              <w:rPr>
                <w:rFonts w:hint="eastAsia" w:ascii="宋体" w:hAnsi="宋体" w:cs="宋体"/>
                <w:sz w:val="21"/>
                <w:szCs w:val="21"/>
                <w:lang w:eastAsia="zh-CN"/>
              </w:rPr>
              <w:t>。</w:t>
            </w:r>
          </w:p>
          <w:p w14:paraId="22985FE4">
            <w:pPr>
              <w:widowControl/>
              <w:numPr>
                <w:ilvl w:val="0"/>
                <w:numId w:val="0"/>
              </w:numPr>
              <w:spacing w:line="360" w:lineRule="auto"/>
              <w:rPr>
                <w:rFonts w:ascii="宋体" w:hAnsi="宋体"/>
                <w:b/>
                <w:bCs/>
                <w:sz w:val="21"/>
                <w:szCs w:val="21"/>
              </w:rPr>
            </w:pPr>
            <w:r>
              <w:rPr>
                <w:rFonts w:ascii="宋体" w:hAnsi="宋体" w:eastAsia="宋体" w:cs="Times New Roman"/>
                <w:b/>
                <w:bCs/>
                <w:kern w:val="2"/>
                <w:sz w:val="21"/>
                <w:szCs w:val="21"/>
                <w:lang w:val="en-US" w:eastAsia="zh-CN" w:bidi="ar-SA"/>
              </w:rPr>
              <w:t>4</w:t>
            </w:r>
            <w:r>
              <w:rPr>
                <w:rFonts w:hint="eastAsia" w:ascii="宋体" w:hAnsi="宋体" w:cs="Times New Roman"/>
                <w:b/>
                <w:bCs/>
                <w:kern w:val="2"/>
                <w:sz w:val="21"/>
                <w:szCs w:val="21"/>
                <w:lang w:val="en-US" w:eastAsia="zh-CN" w:bidi="ar-SA"/>
              </w:rPr>
              <w:t>.</w:t>
            </w:r>
            <w:r>
              <w:rPr>
                <w:rFonts w:ascii="宋体" w:hAnsi="宋体"/>
                <w:b/>
                <w:bCs/>
                <w:sz w:val="21"/>
                <w:szCs w:val="21"/>
              </w:rPr>
              <w:t>培训</w:t>
            </w:r>
            <w:r>
              <w:rPr>
                <w:rFonts w:hint="eastAsia" w:ascii="宋体" w:hAnsi="宋体"/>
                <w:b/>
                <w:bCs/>
                <w:sz w:val="21"/>
                <w:szCs w:val="21"/>
                <w:lang w:val="en-US" w:eastAsia="zh-CN"/>
              </w:rPr>
              <w:t>计划</w:t>
            </w:r>
            <w:r>
              <w:rPr>
                <w:rFonts w:ascii="宋体" w:hAnsi="宋体"/>
                <w:b/>
                <w:bCs/>
                <w:sz w:val="21"/>
                <w:szCs w:val="21"/>
              </w:rPr>
              <w:t>（满分</w:t>
            </w:r>
            <w:r>
              <w:rPr>
                <w:rFonts w:hint="eastAsia" w:ascii="宋体" w:hAnsi="宋体"/>
                <w:b/>
                <w:bCs/>
                <w:sz w:val="21"/>
                <w:szCs w:val="21"/>
                <w:lang w:val="en-US" w:eastAsia="zh-CN"/>
              </w:rPr>
              <w:t>5</w:t>
            </w:r>
            <w:r>
              <w:rPr>
                <w:rFonts w:ascii="宋体" w:hAnsi="宋体"/>
                <w:b/>
                <w:bCs/>
                <w:sz w:val="21"/>
                <w:szCs w:val="21"/>
              </w:rPr>
              <w:t>分）</w:t>
            </w:r>
          </w:p>
          <w:p w14:paraId="19EBF6DF">
            <w:pPr>
              <w:widowControl/>
              <w:numPr>
                <w:ilvl w:val="0"/>
                <w:numId w:val="0"/>
              </w:numPr>
              <w:spacing w:line="360" w:lineRule="auto"/>
              <w:rPr>
                <w:rFonts w:hint="eastAsia" w:ascii="宋体" w:hAnsi="宋体"/>
                <w:sz w:val="21"/>
                <w:szCs w:val="21"/>
                <w:lang w:eastAsia="zh-CN"/>
              </w:rPr>
            </w:pPr>
            <w:r>
              <w:rPr>
                <w:rFonts w:cs="Times New Roman"/>
                <w:sz w:val="21"/>
                <w:szCs w:val="21"/>
              </w:rPr>
              <w:t>评标委员会根据</w:t>
            </w:r>
            <w:r>
              <w:rPr>
                <w:rFonts w:hint="eastAsia" w:cs="Times New Roman"/>
                <w:sz w:val="21"/>
                <w:szCs w:val="21"/>
                <w:lang w:val="en-US" w:eastAsia="zh-CN"/>
              </w:rPr>
              <w:t>供应商</w:t>
            </w:r>
            <w:r>
              <w:rPr>
                <w:rFonts w:cs="Times New Roman"/>
                <w:sz w:val="21"/>
                <w:szCs w:val="21"/>
              </w:rPr>
              <w:t>为本项目制定的用户培训</w:t>
            </w:r>
            <w:r>
              <w:rPr>
                <w:rFonts w:hint="eastAsia" w:cs="Times New Roman"/>
                <w:sz w:val="21"/>
                <w:szCs w:val="21"/>
                <w:lang w:val="en-US" w:eastAsia="zh-CN"/>
              </w:rPr>
              <w:t>计划</w:t>
            </w:r>
            <w:r>
              <w:rPr>
                <w:rFonts w:hint="eastAsia" w:cs="Times New Roman"/>
                <w:sz w:val="21"/>
                <w:szCs w:val="21"/>
                <w:lang w:eastAsia="zh-CN"/>
              </w:rPr>
              <w:t>（</w:t>
            </w:r>
            <w:r>
              <w:rPr>
                <w:rFonts w:hint="eastAsia" w:cs="Times New Roman"/>
                <w:sz w:val="21"/>
                <w:szCs w:val="21"/>
                <w:lang w:val="en-US" w:eastAsia="zh-CN"/>
              </w:rPr>
              <w:t>包含培训目标、培训（授课）内容、培训方式、培训的材料和文件、培训效果承诺等</w:t>
            </w:r>
            <w:r>
              <w:rPr>
                <w:rFonts w:hint="eastAsia" w:cs="Times New Roman"/>
                <w:sz w:val="21"/>
                <w:szCs w:val="21"/>
                <w:lang w:eastAsia="zh-CN"/>
              </w:rPr>
              <w:t>）</w:t>
            </w:r>
            <w:r>
              <w:rPr>
                <w:rFonts w:hint="eastAsia" w:cs="Times New Roman"/>
                <w:sz w:val="21"/>
                <w:szCs w:val="21"/>
                <w:lang w:val="en-US" w:eastAsia="zh-CN"/>
              </w:rPr>
              <w:t>进行打分</w:t>
            </w:r>
            <w:r>
              <w:rPr>
                <w:rFonts w:hint="eastAsia" w:ascii="宋体" w:hAnsi="宋体"/>
                <w:sz w:val="21"/>
                <w:szCs w:val="21"/>
                <w:lang w:eastAsia="zh-CN"/>
              </w:rPr>
              <w:t>：</w:t>
            </w:r>
          </w:p>
          <w:p w14:paraId="7AE6DF5D">
            <w:pPr>
              <w:widowControl/>
              <w:numPr>
                <w:ilvl w:val="0"/>
                <w:numId w:val="0"/>
              </w:numPr>
              <w:spacing w:line="360" w:lineRule="auto"/>
              <w:rPr>
                <w:rFonts w:hint="eastAsia" w:ascii="宋体" w:hAnsi="宋体"/>
                <w:sz w:val="21"/>
                <w:szCs w:val="21"/>
              </w:rPr>
            </w:pPr>
            <w:r>
              <w:rPr>
                <w:rFonts w:hint="eastAsia" w:ascii="宋体" w:hAnsi="宋体"/>
                <w:sz w:val="21"/>
                <w:szCs w:val="21"/>
              </w:rPr>
              <w:t>培训计划内容详尽、合理、逻辑清晰、可行性程度高的得5分；</w:t>
            </w:r>
          </w:p>
          <w:p w14:paraId="446FA57C">
            <w:pPr>
              <w:widowControl/>
              <w:numPr>
                <w:ilvl w:val="0"/>
                <w:numId w:val="0"/>
              </w:numPr>
              <w:spacing w:line="360" w:lineRule="auto"/>
              <w:rPr>
                <w:rFonts w:hint="eastAsia" w:ascii="宋体" w:hAnsi="宋体"/>
                <w:sz w:val="21"/>
                <w:szCs w:val="21"/>
              </w:rPr>
            </w:pPr>
            <w:r>
              <w:rPr>
                <w:rFonts w:hint="eastAsia" w:ascii="宋体" w:hAnsi="宋体"/>
                <w:sz w:val="21"/>
                <w:szCs w:val="21"/>
              </w:rPr>
              <w:t>培训计划内容</w:t>
            </w:r>
            <w:r>
              <w:rPr>
                <w:rFonts w:hint="eastAsia" w:ascii="宋体" w:hAnsi="宋体"/>
                <w:sz w:val="21"/>
                <w:szCs w:val="21"/>
                <w:lang w:val="en-US" w:eastAsia="zh-CN"/>
              </w:rPr>
              <w:t>比较详尽合理、逻辑比较清晰、可行性程度较高的得3分；</w:t>
            </w:r>
            <w:r>
              <w:rPr>
                <w:rFonts w:hint="eastAsia" w:ascii="宋体" w:hAnsi="宋体"/>
                <w:sz w:val="21"/>
                <w:szCs w:val="21"/>
              </w:rPr>
              <w:t>培训计划内容</w:t>
            </w:r>
            <w:r>
              <w:rPr>
                <w:rFonts w:hint="eastAsia" w:ascii="宋体" w:hAnsi="宋体"/>
                <w:sz w:val="21"/>
                <w:szCs w:val="21"/>
                <w:lang w:val="en-US" w:eastAsia="zh-CN"/>
              </w:rPr>
              <w:t>一般，</w:t>
            </w:r>
            <w:r>
              <w:rPr>
                <w:rFonts w:hint="eastAsia" w:ascii="宋体" w:hAnsi="宋体"/>
                <w:sz w:val="21"/>
                <w:szCs w:val="21"/>
              </w:rPr>
              <w:t>但基本合理</w:t>
            </w:r>
            <w:r>
              <w:rPr>
                <w:rFonts w:hint="eastAsia" w:ascii="宋体" w:hAnsi="宋体"/>
                <w:sz w:val="21"/>
                <w:szCs w:val="21"/>
                <w:lang w:eastAsia="zh-CN"/>
              </w:rPr>
              <w:t>，</w:t>
            </w:r>
            <w:r>
              <w:rPr>
                <w:rFonts w:hint="eastAsia" w:ascii="宋体" w:hAnsi="宋体"/>
                <w:sz w:val="21"/>
                <w:szCs w:val="21"/>
              </w:rPr>
              <w:t>可行性程度一般的得</w:t>
            </w:r>
            <w:r>
              <w:rPr>
                <w:rFonts w:hint="eastAsia" w:ascii="宋体" w:hAnsi="宋体"/>
                <w:sz w:val="21"/>
                <w:szCs w:val="21"/>
                <w:lang w:val="en-US" w:eastAsia="zh-CN"/>
              </w:rPr>
              <w:t>2</w:t>
            </w:r>
            <w:r>
              <w:rPr>
                <w:rFonts w:hint="eastAsia" w:ascii="宋体" w:hAnsi="宋体"/>
                <w:sz w:val="21"/>
                <w:szCs w:val="21"/>
              </w:rPr>
              <w:t>分；</w:t>
            </w:r>
          </w:p>
          <w:p w14:paraId="74F9C678">
            <w:pPr>
              <w:widowControl/>
              <w:numPr>
                <w:ilvl w:val="0"/>
                <w:numId w:val="0"/>
              </w:numPr>
              <w:spacing w:line="360" w:lineRule="auto"/>
              <w:rPr>
                <w:rFonts w:hint="eastAsia" w:ascii="宋体" w:hAnsi="宋体"/>
                <w:sz w:val="21"/>
                <w:szCs w:val="21"/>
              </w:rPr>
            </w:pPr>
            <w:r>
              <w:rPr>
                <w:rFonts w:hint="eastAsia" w:ascii="宋体" w:hAnsi="宋体"/>
                <w:sz w:val="21"/>
                <w:szCs w:val="21"/>
              </w:rPr>
              <w:t>培训计划内容简单、不合理、逻辑混乱、可行性程度差的得1分；</w:t>
            </w:r>
          </w:p>
          <w:p w14:paraId="0682D6F2">
            <w:pPr>
              <w:widowControl/>
              <w:numPr>
                <w:ilvl w:val="0"/>
                <w:numId w:val="0"/>
              </w:numPr>
              <w:spacing w:line="360" w:lineRule="auto"/>
              <w:rPr>
                <w:rFonts w:hint="eastAsia" w:ascii="宋体" w:hAnsi="宋体" w:eastAsia="宋体"/>
                <w:sz w:val="21"/>
                <w:szCs w:val="21"/>
                <w:lang w:eastAsia="zh-CN"/>
              </w:rPr>
            </w:pPr>
            <w:r>
              <w:rPr>
                <w:rFonts w:hint="eastAsia" w:ascii="宋体" w:hAnsi="宋体"/>
                <w:sz w:val="21"/>
                <w:szCs w:val="21"/>
              </w:rPr>
              <w:t>缺项得0分</w:t>
            </w:r>
            <w:r>
              <w:rPr>
                <w:rFonts w:hint="eastAsia" w:ascii="宋体" w:hAnsi="宋体"/>
                <w:sz w:val="21"/>
                <w:szCs w:val="21"/>
                <w:lang w:eastAsia="zh-CN"/>
              </w:rPr>
              <w:t>。</w:t>
            </w:r>
          </w:p>
          <w:p w14:paraId="776605F3">
            <w:pPr>
              <w:widowControl/>
              <w:numPr>
                <w:ilvl w:val="0"/>
                <w:numId w:val="0"/>
              </w:numPr>
              <w:spacing w:line="360" w:lineRule="auto"/>
              <w:ind w:left="0" w:leftChars="0" w:firstLine="0" w:firstLineChars="0"/>
              <w:rPr>
                <w:rFonts w:ascii="宋体" w:hAnsi="宋体"/>
                <w:b/>
                <w:bCs/>
                <w:sz w:val="21"/>
                <w:szCs w:val="21"/>
              </w:rPr>
            </w:pPr>
            <w:r>
              <w:rPr>
                <w:rFonts w:ascii="宋体" w:hAnsi="宋体" w:eastAsia="宋体" w:cs="Times New Roman"/>
                <w:b/>
                <w:bCs/>
                <w:kern w:val="2"/>
                <w:sz w:val="21"/>
                <w:szCs w:val="21"/>
                <w:lang w:val="en-US" w:eastAsia="zh-CN" w:bidi="ar-SA"/>
              </w:rPr>
              <w:t>5</w:t>
            </w:r>
            <w:r>
              <w:rPr>
                <w:rFonts w:hint="eastAsia" w:ascii="宋体" w:hAnsi="宋体" w:cs="Times New Roman"/>
                <w:b/>
                <w:bCs/>
                <w:kern w:val="2"/>
                <w:sz w:val="21"/>
                <w:szCs w:val="21"/>
                <w:lang w:val="en-US" w:eastAsia="zh-CN" w:bidi="ar-SA"/>
              </w:rPr>
              <w:t>.</w:t>
            </w:r>
            <w:r>
              <w:rPr>
                <w:rFonts w:ascii="宋体" w:hAnsi="宋体"/>
                <w:b/>
                <w:bCs/>
                <w:sz w:val="21"/>
                <w:szCs w:val="21"/>
              </w:rPr>
              <w:t>售后服务方案（满分</w:t>
            </w:r>
            <w:r>
              <w:rPr>
                <w:rFonts w:hint="eastAsia" w:ascii="宋体" w:hAnsi="宋体"/>
                <w:b/>
                <w:bCs/>
                <w:sz w:val="21"/>
                <w:szCs w:val="21"/>
                <w:lang w:val="en-US" w:eastAsia="zh-CN"/>
              </w:rPr>
              <w:t>8</w:t>
            </w:r>
            <w:r>
              <w:rPr>
                <w:rFonts w:ascii="宋体" w:hAnsi="宋体"/>
                <w:b/>
                <w:bCs/>
                <w:sz w:val="21"/>
                <w:szCs w:val="21"/>
              </w:rPr>
              <w:t>分）</w:t>
            </w:r>
          </w:p>
          <w:p w14:paraId="22ECEBE3">
            <w:pPr>
              <w:widowControl/>
              <w:spacing w:line="360" w:lineRule="auto"/>
              <w:rPr>
                <w:rFonts w:hint="eastAsia" w:eastAsia="宋体" w:cs="Times New Roman"/>
                <w:sz w:val="21"/>
                <w:szCs w:val="21"/>
                <w:lang w:eastAsia="zh-CN"/>
              </w:rPr>
            </w:pPr>
            <w:r>
              <w:rPr>
                <w:rFonts w:cs="Times New Roman"/>
                <w:sz w:val="21"/>
                <w:szCs w:val="21"/>
              </w:rPr>
              <w:t>评委根据</w:t>
            </w:r>
            <w:r>
              <w:rPr>
                <w:rFonts w:hint="eastAsia" w:cs="Times New Roman"/>
                <w:sz w:val="21"/>
                <w:szCs w:val="21"/>
                <w:lang w:val="en-US" w:eastAsia="zh-CN"/>
              </w:rPr>
              <w:t>供应商提供的</w:t>
            </w:r>
            <w:r>
              <w:rPr>
                <w:rFonts w:cs="Times New Roman"/>
                <w:sz w:val="21"/>
                <w:szCs w:val="21"/>
              </w:rPr>
              <w:t>售后服务方案</w:t>
            </w:r>
            <w:r>
              <w:rPr>
                <w:rFonts w:hint="eastAsia" w:cs="Times New Roman"/>
                <w:sz w:val="21"/>
                <w:szCs w:val="21"/>
                <w:lang w:val="en-US" w:eastAsia="zh-CN"/>
              </w:rPr>
              <w:t>进行打分</w:t>
            </w:r>
            <w:r>
              <w:rPr>
                <w:rFonts w:hint="eastAsia" w:cs="Times New Roman"/>
                <w:sz w:val="21"/>
                <w:szCs w:val="21"/>
                <w:lang w:eastAsia="zh-CN"/>
              </w:rPr>
              <w:t>：</w:t>
            </w:r>
          </w:p>
          <w:p w14:paraId="76904E79">
            <w:pPr>
              <w:widowControl/>
              <w:numPr>
                <w:ilvl w:val="0"/>
                <w:numId w:val="0"/>
              </w:numPr>
              <w:spacing w:line="360" w:lineRule="auto"/>
              <w:ind w:leftChars="0"/>
              <w:rPr>
                <w:rFonts w:hint="eastAsia" w:ascii="宋体" w:hAnsi="宋体"/>
                <w:sz w:val="21"/>
                <w:szCs w:val="21"/>
              </w:rPr>
            </w:pPr>
            <w:r>
              <w:rPr>
                <w:rFonts w:hint="eastAsia" w:ascii="宋体" w:hAnsi="宋体"/>
                <w:sz w:val="21"/>
                <w:szCs w:val="21"/>
              </w:rPr>
              <w:t>售后服务考虑质保期内和质保期外，售后服务措施（包括应急措施、人员保障、响应时间、维修备品备件）详尽、合理、逻辑清晰、可行性程度高的得8分；</w:t>
            </w:r>
          </w:p>
          <w:p w14:paraId="0C96F642">
            <w:pPr>
              <w:widowControl/>
              <w:numPr>
                <w:ilvl w:val="0"/>
                <w:numId w:val="0"/>
              </w:numPr>
              <w:spacing w:line="360" w:lineRule="auto"/>
              <w:ind w:leftChars="0"/>
              <w:rPr>
                <w:rFonts w:hint="eastAsia" w:ascii="宋体" w:hAnsi="宋体"/>
                <w:sz w:val="21"/>
                <w:szCs w:val="21"/>
                <w:lang w:val="en-US" w:eastAsia="zh-CN"/>
              </w:rPr>
            </w:pPr>
            <w:r>
              <w:rPr>
                <w:rFonts w:hint="eastAsia" w:ascii="宋体" w:hAnsi="宋体"/>
                <w:sz w:val="21"/>
                <w:szCs w:val="21"/>
              </w:rPr>
              <w:t>售后服务考虑质保期内和质保期外，售后服务措施（包括应急措施、人员保障、响应时间、维修备品备件）</w:t>
            </w:r>
            <w:r>
              <w:rPr>
                <w:rFonts w:hint="eastAsia" w:ascii="宋体" w:hAnsi="宋体"/>
                <w:sz w:val="21"/>
                <w:szCs w:val="21"/>
                <w:lang w:val="en-US" w:eastAsia="zh-CN"/>
              </w:rPr>
              <w:t>较为详尽合理、逻辑较清晰、可行性程度较高的得5分；</w:t>
            </w:r>
          </w:p>
          <w:p w14:paraId="6F10E6CA">
            <w:pPr>
              <w:widowControl/>
              <w:numPr>
                <w:ilvl w:val="0"/>
                <w:numId w:val="0"/>
              </w:numPr>
              <w:spacing w:line="360" w:lineRule="auto"/>
              <w:ind w:leftChars="0"/>
              <w:rPr>
                <w:rFonts w:hint="eastAsia" w:ascii="宋体" w:hAnsi="宋体"/>
                <w:sz w:val="21"/>
                <w:szCs w:val="21"/>
              </w:rPr>
            </w:pPr>
            <w:r>
              <w:rPr>
                <w:rFonts w:hint="eastAsia" w:ascii="宋体" w:hAnsi="宋体"/>
                <w:sz w:val="21"/>
                <w:szCs w:val="21"/>
              </w:rPr>
              <w:t>售后服务</w:t>
            </w:r>
            <w:r>
              <w:rPr>
                <w:rFonts w:hint="eastAsia" w:ascii="宋体" w:hAnsi="宋体"/>
                <w:sz w:val="21"/>
                <w:szCs w:val="21"/>
                <w:lang w:val="en-US" w:eastAsia="zh-CN"/>
              </w:rPr>
              <w:t>方案不够完善、基本合理、可行性程度</w:t>
            </w:r>
            <w:r>
              <w:rPr>
                <w:rFonts w:hint="eastAsia" w:ascii="宋体" w:hAnsi="宋体"/>
                <w:sz w:val="21"/>
                <w:szCs w:val="21"/>
              </w:rPr>
              <w:t>一般的得</w:t>
            </w:r>
            <w:r>
              <w:rPr>
                <w:rFonts w:hint="eastAsia" w:ascii="宋体" w:hAnsi="宋体"/>
                <w:sz w:val="21"/>
                <w:szCs w:val="21"/>
                <w:lang w:val="en-US" w:eastAsia="zh-CN"/>
              </w:rPr>
              <w:t>3</w:t>
            </w:r>
            <w:r>
              <w:rPr>
                <w:rFonts w:hint="eastAsia" w:ascii="宋体" w:hAnsi="宋体"/>
                <w:sz w:val="21"/>
                <w:szCs w:val="21"/>
              </w:rPr>
              <w:t>分；</w:t>
            </w:r>
          </w:p>
          <w:p w14:paraId="63E77356">
            <w:pPr>
              <w:widowControl/>
              <w:numPr>
                <w:ilvl w:val="0"/>
                <w:numId w:val="0"/>
              </w:numPr>
              <w:spacing w:line="360" w:lineRule="auto"/>
              <w:ind w:leftChars="0"/>
              <w:rPr>
                <w:rFonts w:hint="eastAsia" w:ascii="宋体" w:hAnsi="宋体"/>
                <w:sz w:val="21"/>
                <w:szCs w:val="21"/>
              </w:rPr>
            </w:pPr>
            <w:r>
              <w:rPr>
                <w:rFonts w:hint="eastAsia" w:ascii="宋体" w:hAnsi="宋体"/>
                <w:sz w:val="21"/>
                <w:szCs w:val="21"/>
              </w:rPr>
              <w:t>售后服务</w:t>
            </w:r>
            <w:r>
              <w:rPr>
                <w:rFonts w:hint="eastAsia" w:ascii="宋体" w:hAnsi="宋体"/>
                <w:sz w:val="21"/>
                <w:szCs w:val="21"/>
                <w:lang w:val="en-US" w:eastAsia="zh-CN"/>
              </w:rPr>
              <w:t>方案</w:t>
            </w:r>
            <w:r>
              <w:rPr>
                <w:rFonts w:hint="eastAsia" w:ascii="宋体" w:hAnsi="宋体"/>
                <w:sz w:val="21"/>
                <w:szCs w:val="21"/>
              </w:rPr>
              <w:t>简单、不合理、逻辑混乱、可行性程度差的得</w:t>
            </w:r>
            <w:r>
              <w:rPr>
                <w:rFonts w:hint="eastAsia" w:ascii="宋体" w:hAnsi="宋体"/>
                <w:sz w:val="21"/>
                <w:szCs w:val="21"/>
                <w:lang w:val="en-US" w:eastAsia="zh-CN"/>
              </w:rPr>
              <w:t>1</w:t>
            </w:r>
            <w:r>
              <w:rPr>
                <w:rFonts w:hint="eastAsia" w:ascii="宋体" w:hAnsi="宋体"/>
                <w:sz w:val="21"/>
                <w:szCs w:val="21"/>
              </w:rPr>
              <w:t>分；</w:t>
            </w:r>
          </w:p>
          <w:p w14:paraId="04956763">
            <w:pPr>
              <w:widowControl/>
              <w:numPr>
                <w:ilvl w:val="0"/>
                <w:numId w:val="0"/>
              </w:numPr>
              <w:spacing w:line="360" w:lineRule="auto"/>
              <w:ind w:leftChars="0"/>
              <w:rPr>
                <w:rFonts w:hint="eastAsia" w:ascii="宋体" w:hAnsi="宋体" w:eastAsia="宋体"/>
                <w:sz w:val="21"/>
                <w:szCs w:val="21"/>
                <w:lang w:eastAsia="zh-CN"/>
              </w:rPr>
            </w:pPr>
            <w:r>
              <w:rPr>
                <w:rFonts w:hint="eastAsia" w:ascii="宋体" w:hAnsi="宋体"/>
                <w:sz w:val="21"/>
                <w:szCs w:val="21"/>
              </w:rPr>
              <w:t>缺项得0分</w:t>
            </w:r>
            <w:r>
              <w:rPr>
                <w:rFonts w:hint="eastAsia" w:ascii="宋体" w:hAnsi="宋体"/>
                <w:sz w:val="21"/>
                <w:szCs w:val="21"/>
                <w:lang w:eastAsia="zh-CN"/>
              </w:rPr>
              <w:t>。</w:t>
            </w:r>
          </w:p>
        </w:tc>
      </w:tr>
      <w:tr w14:paraId="3B82F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jc w:val="center"/>
        </w:trPr>
        <w:tc>
          <w:tcPr>
            <w:tcW w:w="9853" w:type="dxa"/>
            <w:gridSpan w:val="4"/>
            <w:tcBorders>
              <w:top w:val="single" w:color="auto" w:sz="4" w:space="0"/>
              <w:left w:val="single" w:color="auto" w:sz="4" w:space="0"/>
              <w:bottom w:val="single" w:color="auto" w:sz="4" w:space="0"/>
              <w:right w:val="single" w:color="auto" w:sz="4" w:space="0"/>
            </w:tcBorders>
            <w:vAlign w:val="center"/>
          </w:tcPr>
          <w:p w14:paraId="51961592">
            <w:pPr>
              <w:autoSpaceDE w:val="0"/>
              <w:autoSpaceDN w:val="0"/>
              <w:spacing w:line="360" w:lineRule="auto"/>
              <w:rPr>
                <w:rFonts w:ascii="宋体" w:hAnsi="宋体"/>
                <w:kern w:val="0"/>
                <w:sz w:val="21"/>
                <w:szCs w:val="21"/>
              </w:rPr>
            </w:pPr>
            <w:r>
              <w:rPr>
                <w:rFonts w:ascii="宋体" w:hAnsi="宋体"/>
                <w:kern w:val="0"/>
                <w:sz w:val="21"/>
                <w:szCs w:val="21"/>
              </w:rPr>
              <w:t>供应商综合得分=投标报价得分+技术部分得分+商务部分得分。满分</w:t>
            </w:r>
            <w:r>
              <w:rPr>
                <w:rFonts w:hint="eastAsia" w:ascii="宋体" w:hAnsi="宋体"/>
                <w:kern w:val="0"/>
                <w:sz w:val="21"/>
                <w:szCs w:val="21"/>
              </w:rPr>
              <w:t>100分。</w:t>
            </w:r>
          </w:p>
          <w:p w14:paraId="3C2A5E64">
            <w:pPr>
              <w:autoSpaceDE w:val="0"/>
              <w:autoSpaceDN w:val="0"/>
              <w:spacing w:line="360" w:lineRule="auto"/>
              <w:rPr>
                <w:rFonts w:ascii="宋体" w:hAnsi="宋体"/>
                <w:kern w:val="0"/>
                <w:sz w:val="21"/>
                <w:szCs w:val="21"/>
              </w:rPr>
            </w:pPr>
            <w:r>
              <w:rPr>
                <w:rFonts w:ascii="宋体" w:hAnsi="宋体"/>
                <w:kern w:val="0"/>
                <w:sz w:val="21"/>
                <w:szCs w:val="21"/>
              </w:rPr>
              <w:t>供应商最终得分：</w:t>
            </w:r>
          </w:p>
          <w:p w14:paraId="1F4ED663">
            <w:pPr>
              <w:autoSpaceDE w:val="0"/>
              <w:autoSpaceDN w:val="0"/>
              <w:spacing w:line="360" w:lineRule="auto"/>
              <w:rPr>
                <w:rFonts w:ascii="宋体" w:hAnsi="宋体"/>
                <w:kern w:val="0"/>
                <w:sz w:val="21"/>
                <w:szCs w:val="21"/>
              </w:rPr>
            </w:pPr>
            <w:r>
              <w:rPr>
                <w:rFonts w:ascii="宋体" w:hAnsi="宋体"/>
                <w:kern w:val="0"/>
                <w:sz w:val="21"/>
                <w:szCs w:val="21"/>
              </w:rPr>
              <w:t>1、评标委员会完成评审后，按所有评委评分结果平均值作为该供应商最终得分。</w:t>
            </w:r>
          </w:p>
          <w:p w14:paraId="083C7F5F">
            <w:pPr>
              <w:autoSpaceDE w:val="0"/>
              <w:autoSpaceDN w:val="0"/>
              <w:spacing w:line="360" w:lineRule="auto"/>
              <w:rPr>
                <w:rFonts w:ascii="宋体" w:hAnsi="宋体"/>
                <w:kern w:val="0"/>
                <w:sz w:val="21"/>
                <w:szCs w:val="21"/>
              </w:rPr>
            </w:pPr>
            <w:r>
              <w:rPr>
                <w:rFonts w:ascii="宋体" w:hAnsi="宋体"/>
                <w:kern w:val="0"/>
                <w:sz w:val="21"/>
                <w:szCs w:val="21"/>
              </w:rPr>
              <w:t>2、本办法计算过程中分值按四舍五入保留二位小数。</w:t>
            </w:r>
          </w:p>
          <w:p w14:paraId="17687B92">
            <w:pPr>
              <w:widowControl/>
              <w:numPr>
                <w:ilvl w:val="0"/>
                <w:numId w:val="0"/>
              </w:numPr>
              <w:spacing w:line="360" w:lineRule="auto"/>
              <w:ind w:leftChars="0"/>
              <w:rPr>
                <w:rFonts w:hint="eastAsia" w:ascii="宋体" w:hAnsi="宋体"/>
                <w:sz w:val="21"/>
                <w:szCs w:val="21"/>
              </w:rPr>
            </w:pPr>
            <w:r>
              <w:rPr>
                <w:rFonts w:ascii="宋体" w:hAnsi="宋体"/>
                <w:kern w:val="0"/>
                <w:sz w:val="21"/>
                <w:szCs w:val="21"/>
              </w:rPr>
              <w:t>同一品牌处理方法：提供相同品牌产品且通过资格审查、符合性审查的不同供应商参加同一合同项下投标的，按一家供应商计算，评审后得分最高的同品牌供应商获得中标人推荐资格</w:t>
            </w:r>
            <w:r>
              <w:rPr>
                <w:rFonts w:hint="eastAsia" w:ascii="宋体" w:hAnsi="宋体"/>
                <w:kern w:val="0"/>
                <w:sz w:val="21"/>
                <w:szCs w:val="21"/>
              </w:rPr>
              <w:t>；</w:t>
            </w:r>
            <w:r>
              <w:rPr>
                <w:rFonts w:ascii="宋体" w:hAnsi="宋体"/>
                <w:kern w:val="0"/>
                <w:sz w:val="21"/>
                <w:szCs w:val="21"/>
              </w:rPr>
              <w:t>评审得分相同的，由采购人或者采购人委托评标委员会按照招标文件规定的方式确定一个供应商获得中标人推荐资格，招标文件未规定有评标委员会采取随机抽取方式确定，其他同品牌供应商不作为中标候选人。非单一产品采购项目，采购人应当根据采购项目技术构成、产品价格比重等合理确定核心产品，并在招标文件中载明。多家</w:t>
            </w:r>
            <w:r>
              <w:rPr>
                <w:rFonts w:hint="eastAsia" w:ascii="宋体" w:hAnsi="宋体"/>
                <w:kern w:val="0"/>
                <w:sz w:val="21"/>
                <w:szCs w:val="21"/>
                <w:lang w:eastAsia="zh-CN"/>
              </w:rPr>
              <w:t>供应商</w:t>
            </w:r>
            <w:r>
              <w:rPr>
                <w:rFonts w:ascii="宋体" w:hAnsi="宋体"/>
                <w:kern w:val="0"/>
                <w:sz w:val="21"/>
                <w:szCs w:val="21"/>
              </w:rPr>
              <w:t>提供的核心产品品牌相同的，按以上规定处理。评标委员会对通过以上评审的供应商，按最终得分从高到低排序，确定1-3名中标候选人。综合评分相等时，以投标报价低的优先；投标报价也相等的，以技术标得分高的优先。</w:t>
            </w:r>
          </w:p>
        </w:tc>
      </w:tr>
    </w:tbl>
    <w:p w14:paraId="103CF11A">
      <w:pPr>
        <w:pStyle w:val="18"/>
      </w:pPr>
    </w:p>
    <w:p w14:paraId="5CC2805A">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20.3 确定实质上响应招标文件且满足下列条件之一者为中标候选供应商（或中标供应商）：</w:t>
      </w:r>
    </w:p>
    <w:p w14:paraId="25DF8318">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本项目采用综合评分法，按评标总得分由高到低顺序排列。得分相同的，按投标报价由低到高顺序排列。得分与投标报价均相同的，按技术指标优劣排列。得分、投标报价与技术指标均相同的，按服务优劣排列。以上全部相同的，通过随机抽取产生。</w:t>
      </w:r>
    </w:p>
    <w:p w14:paraId="1E7E2495">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20.4 评标结果汇总完成后，除下列情形外，任何人不得修改评标结果：</w:t>
      </w:r>
    </w:p>
    <w:p w14:paraId="40DF2DF8">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（1）分值汇总计算错误的；</w:t>
      </w:r>
    </w:p>
    <w:p w14:paraId="72B370C8">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（2）分项评分超出评分标准范围的；</w:t>
      </w:r>
    </w:p>
    <w:p w14:paraId="21B95E14">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（3）评标委员会成员对客观评审因素评分不一致的；</w:t>
      </w:r>
    </w:p>
    <w:p w14:paraId="29A3A474">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（4）经评标委员会认定评分畸高、畸低的。</w:t>
      </w:r>
    </w:p>
    <w:p w14:paraId="2BD20BAA">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监督部门。</w:t>
      </w:r>
    </w:p>
    <w:p w14:paraId="43863D42">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lang w:eastAsia="zh-CN"/>
        </w:rPr>
        <w:t>供应商</w:t>
      </w:r>
      <w:r>
        <w:rPr>
          <w:rFonts w:hint="eastAsia" w:ascii="宋体" w:hAnsi="宋体" w:cs="宋体"/>
          <w:sz w:val="21"/>
          <w:szCs w:val="21"/>
          <w:shd w:val="clear" w:color="auto" w:fill="FFFFFF"/>
        </w:rPr>
        <w:t>对以上情形提出质疑的，采购人或者采购代理机构可以组织原评标委员会进行重新评审，重新评审改变评标结果的，应当书面报告本级监督部门。</w:t>
      </w:r>
    </w:p>
    <w:p w14:paraId="1FAA8B3C">
      <w:pPr>
        <w:pStyle w:val="4"/>
        <w:ind w:firstLine="422"/>
        <w:jc w:val="center"/>
        <w:rPr>
          <w:rFonts w:ascii="宋体" w:hAnsi="宋体" w:cs="宋体"/>
          <w:sz w:val="21"/>
          <w:szCs w:val="21"/>
          <w:lang w:val="zh-CN"/>
        </w:rPr>
      </w:pPr>
      <w:bookmarkStart w:id="687" w:name="_Toc29306"/>
      <w:bookmarkStart w:id="688" w:name="_Toc10142"/>
      <w:bookmarkStart w:id="689" w:name="_Toc4766"/>
      <w:bookmarkStart w:id="690" w:name="_Toc17390"/>
      <w:bookmarkStart w:id="691" w:name="_Toc28628_WPSOffice_Level2"/>
      <w:bookmarkStart w:id="692" w:name="_Toc16336"/>
      <w:bookmarkStart w:id="693" w:name="_Toc6710"/>
      <w:bookmarkStart w:id="694" w:name="_Toc15586"/>
      <w:bookmarkStart w:id="695" w:name="_Toc21057"/>
      <w:bookmarkStart w:id="696" w:name="_Toc8033_WPSOffice_Level2"/>
      <w:bookmarkStart w:id="697" w:name="_Toc24872"/>
      <w:bookmarkStart w:id="698" w:name="_Toc14339"/>
      <w:bookmarkStart w:id="699" w:name="_Toc16473"/>
      <w:bookmarkStart w:id="700" w:name="_Toc13727"/>
      <w:bookmarkStart w:id="701" w:name="_Toc15793"/>
      <w:bookmarkStart w:id="702" w:name="_Toc6459"/>
      <w:bookmarkStart w:id="703" w:name="_Toc21228"/>
      <w:bookmarkStart w:id="704" w:name="_Toc12015"/>
      <w:bookmarkStart w:id="705" w:name="_Toc2542"/>
      <w:bookmarkStart w:id="706" w:name="_Toc32082"/>
      <w:bookmarkStart w:id="707" w:name="_Toc351"/>
      <w:bookmarkStart w:id="708" w:name="_Toc7254"/>
      <w:bookmarkStart w:id="709" w:name="_Toc23539"/>
      <w:bookmarkStart w:id="710" w:name="_Toc23975"/>
      <w:r>
        <w:rPr>
          <w:rFonts w:hint="eastAsia" w:ascii="宋体" w:hAnsi="宋体" w:cs="宋体"/>
          <w:sz w:val="21"/>
          <w:szCs w:val="21"/>
          <w:lang w:val="zh-CN"/>
        </w:rPr>
        <w:t>八、中标</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05C1F9FB">
      <w:pPr>
        <w:spacing w:line="360" w:lineRule="auto"/>
        <w:outlineLvl w:val="2"/>
        <w:rPr>
          <w:rFonts w:ascii="宋体" w:hAnsi="宋体" w:cs="宋体"/>
          <w:b/>
          <w:bCs/>
          <w:sz w:val="21"/>
          <w:szCs w:val="21"/>
          <w:lang w:val="zh-CN"/>
        </w:rPr>
      </w:pPr>
      <w:bookmarkStart w:id="711" w:name="_Toc18813"/>
      <w:bookmarkStart w:id="712" w:name="_Toc8836"/>
      <w:bookmarkStart w:id="713" w:name="_Toc31450"/>
      <w:bookmarkStart w:id="714" w:name="_Toc23078_WPSOffice_Level3"/>
      <w:bookmarkStart w:id="715" w:name="_Toc16197"/>
      <w:bookmarkStart w:id="716" w:name="_Toc1517"/>
      <w:bookmarkStart w:id="717" w:name="_Toc23761"/>
      <w:bookmarkStart w:id="718" w:name="_Toc8247"/>
      <w:bookmarkStart w:id="719" w:name="_Toc3432"/>
      <w:bookmarkStart w:id="720" w:name="_Toc20275"/>
      <w:bookmarkStart w:id="721" w:name="_Toc15432"/>
      <w:bookmarkStart w:id="722" w:name="_Toc11161"/>
      <w:bookmarkStart w:id="723" w:name="_Toc25388"/>
      <w:bookmarkStart w:id="724" w:name="_Toc11287"/>
      <w:bookmarkStart w:id="725" w:name="_Toc23108"/>
      <w:bookmarkStart w:id="726" w:name="_Toc25631"/>
      <w:bookmarkStart w:id="727" w:name="_Toc23688"/>
      <w:bookmarkStart w:id="728" w:name="_Toc26239"/>
      <w:bookmarkStart w:id="729" w:name="_Toc5533"/>
      <w:bookmarkStart w:id="730" w:name="_Toc9806"/>
      <w:bookmarkStart w:id="731" w:name="_Toc32680"/>
      <w:r>
        <w:rPr>
          <w:rFonts w:hint="eastAsia" w:ascii="宋体" w:hAnsi="宋体" w:cs="宋体"/>
          <w:b/>
          <w:bCs/>
          <w:sz w:val="21"/>
          <w:szCs w:val="21"/>
          <w:lang w:val="zh-CN"/>
        </w:rPr>
        <w:t>21、推荐并确定中标人</w:t>
      </w:r>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p>
    <w:p w14:paraId="11E13BBF">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rPr>
        <w:t>21.1 采购代理机构应当在评标结束后2个工作日内将评标报告送采购人。采购人应当自收到评标报告之日起5个工作日</w:t>
      </w:r>
      <w:r>
        <w:rPr>
          <w:rFonts w:hint="eastAsia" w:ascii="宋体" w:hAnsi="宋体" w:cs="宋体"/>
          <w:color w:val="000000" w:themeColor="text1"/>
          <w:sz w:val="21"/>
          <w:szCs w:val="21"/>
        </w:rPr>
        <w:t>内</w:t>
      </w:r>
      <w:r>
        <w:rPr>
          <w:rFonts w:hint="eastAsia" w:ascii="宋体" w:hAnsi="宋体" w:cs="宋体"/>
          <w:color w:val="000000" w:themeColor="text1"/>
          <w:kern w:val="0"/>
          <w:sz w:val="21"/>
          <w:szCs w:val="21"/>
        </w:rPr>
        <w:t>（如有最新文件，依据最新文件规定）</w:t>
      </w:r>
      <w:r>
        <w:rPr>
          <w:rFonts w:hint="eastAsia" w:ascii="宋体" w:hAnsi="宋体" w:cs="宋体"/>
          <w:color w:val="000000" w:themeColor="text1"/>
          <w:sz w:val="21"/>
          <w:szCs w:val="21"/>
        </w:rPr>
        <w:t>，在评标报告确定的中标候选人名单中按顺序确定中标人。中标候选人并列的，由采购人委托评标委员会按照</w:t>
      </w:r>
      <w:r>
        <w:rPr>
          <w:rFonts w:hint="eastAsia" w:ascii="宋体" w:hAnsi="宋体" w:cs="宋体"/>
          <w:sz w:val="21"/>
          <w:szCs w:val="21"/>
        </w:rPr>
        <w:t>招标文件规定的方式确定中标人；招标文件未规定的，采取随机抽取的方式确定</w:t>
      </w:r>
      <w:r>
        <w:rPr>
          <w:rFonts w:hint="eastAsia" w:ascii="宋体" w:hAnsi="宋体" w:cs="宋体"/>
          <w:sz w:val="21"/>
          <w:szCs w:val="21"/>
          <w:shd w:val="clear" w:color="auto" w:fill="FFFFFF"/>
        </w:rPr>
        <w:t>。</w:t>
      </w:r>
    </w:p>
    <w:p w14:paraId="308D1D3D">
      <w:pPr>
        <w:autoSpaceDE w:val="0"/>
        <w:autoSpaceDN w:val="0"/>
        <w:spacing w:line="360" w:lineRule="auto"/>
        <w:ind w:firstLine="420" w:firstLineChars="200"/>
        <w:rPr>
          <w:rFonts w:ascii="宋体" w:hAnsi="宋体" w:cs="宋体"/>
          <w:sz w:val="21"/>
          <w:szCs w:val="21"/>
        </w:rPr>
      </w:pPr>
      <w:r>
        <w:rPr>
          <w:rFonts w:hint="eastAsia" w:ascii="宋体" w:hAnsi="宋体" w:cs="宋体"/>
          <w:sz w:val="21"/>
          <w:szCs w:val="21"/>
        </w:rPr>
        <w:t>21.2 采购人在收到评标报告5个工作日内未按评标报告推荐的中标候选人顺序确定中标人，又不能说明合法理由的，视同按评标报告推荐的顺序确定排名第一的中标候选人为中标人。</w:t>
      </w:r>
    </w:p>
    <w:p w14:paraId="27170B10">
      <w:pPr>
        <w:spacing w:line="360" w:lineRule="auto"/>
        <w:outlineLvl w:val="2"/>
        <w:rPr>
          <w:rFonts w:ascii="宋体" w:hAnsi="宋体" w:cs="宋体"/>
          <w:b/>
          <w:bCs/>
          <w:sz w:val="21"/>
          <w:szCs w:val="21"/>
          <w:lang w:val="zh-CN"/>
        </w:rPr>
      </w:pPr>
      <w:bookmarkStart w:id="732" w:name="_Toc12902"/>
      <w:bookmarkStart w:id="733" w:name="_Toc19086_WPSOffice_Level3"/>
      <w:bookmarkStart w:id="734" w:name="_Toc6400"/>
      <w:bookmarkStart w:id="735" w:name="_Toc19493"/>
      <w:bookmarkStart w:id="736" w:name="_Toc29192"/>
      <w:bookmarkStart w:id="737" w:name="_Toc18933"/>
      <w:bookmarkStart w:id="738" w:name="_Toc13014"/>
      <w:bookmarkStart w:id="739" w:name="_Toc28092"/>
      <w:bookmarkStart w:id="740" w:name="_Toc19319"/>
      <w:bookmarkStart w:id="741" w:name="_Toc511"/>
      <w:bookmarkStart w:id="742" w:name="_Toc5141"/>
      <w:bookmarkStart w:id="743" w:name="_Toc11856"/>
      <w:bookmarkStart w:id="744" w:name="_Toc6140"/>
      <w:bookmarkStart w:id="745" w:name="_Toc637"/>
      <w:bookmarkStart w:id="746" w:name="_Toc13102"/>
      <w:bookmarkStart w:id="747" w:name="_Toc12412"/>
      <w:bookmarkStart w:id="748" w:name="_Toc569"/>
      <w:bookmarkStart w:id="749" w:name="_Toc23380"/>
      <w:bookmarkStart w:id="750" w:name="_Toc17968"/>
      <w:bookmarkStart w:id="751" w:name="_Toc8936"/>
      <w:bookmarkStart w:id="752" w:name="_Toc2982"/>
      <w:r>
        <w:rPr>
          <w:rFonts w:hint="eastAsia" w:ascii="宋体" w:hAnsi="宋体" w:cs="宋体"/>
          <w:b/>
          <w:bCs/>
          <w:sz w:val="21"/>
          <w:szCs w:val="21"/>
          <w:lang w:val="zh-CN"/>
        </w:rPr>
        <w:t>22、中标通知</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p>
    <w:p w14:paraId="535A6EF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22.1 采购人或者采购代理机构应当自中标人确定后，在公告发布媒体上公告中标结果。</w:t>
      </w:r>
    </w:p>
    <w:p w14:paraId="758EE3C4">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22.2 中标结果公告内容应当包括采购人及其委托的采购代理机构的名称、地址、联系方式，项目名称和项目编号，中标人名称、地址和中标金额，中标公告期限以及评审专家名单。</w:t>
      </w:r>
    </w:p>
    <w:p w14:paraId="381B0707">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22.3 中标公告期限为1个工作日。</w:t>
      </w:r>
    </w:p>
    <w:p w14:paraId="194C00C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22.4 在公告中标结果后，</w:t>
      </w:r>
      <w:r>
        <w:rPr>
          <w:rFonts w:hint="eastAsia" w:ascii="宋体" w:hAnsi="宋体" w:cs="宋体"/>
          <w:sz w:val="21"/>
          <w:szCs w:val="21"/>
          <w:shd w:val="clear" w:color="auto" w:fill="FFFFFF"/>
        </w:rPr>
        <w:t>采购人或者采购代理机构</w:t>
      </w:r>
      <w:r>
        <w:rPr>
          <w:rFonts w:hint="eastAsia" w:ascii="宋体" w:hAnsi="宋体" w:cs="宋体"/>
          <w:kern w:val="0"/>
          <w:sz w:val="21"/>
          <w:szCs w:val="21"/>
        </w:rPr>
        <w:t>应当向中标人发出中标通知书。</w:t>
      </w:r>
    </w:p>
    <w:p w14:paraId="075F45C4">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22.5 中标通知书发出后，采购人不得违法改变中标结果，中标人无正当理由不得放弃中标。</w:t>
      </w:r>
    </w:p>
    <w:p w14:paraId="75628FA8">
      <w:pPr>
        <w:pStyle w:val="4"/>
        <w:ind w:firstLine="422"/>
        <w:jc w:val="center"/>
        <w:rPr>
          <w:rFonts w:ascii="宋体" w:hAnsi="宋体" w:cs="宋体"/>
          <w:sz w:val="21"/>
          <w:szCs w:val="21"/>
          <w:lang w:val="zh-CN"/>
        </w:rPr>
      </w:pPr>
      <w:bookmarkStart w:id="753" w:name="_Toc23612"/>
      <w:bookmarkStart w:id="754" w:name="_Toc1968"/>
      <w:bookmarkStart w:id="755" w:name="_Toc1512"/>
      <w:bookmarkStart w:id="756" w:name="_Toc19794"/>
      <w:bookmarkStart w:id="757" w:name="_Toc21910"/>
      <w:bookmarkStart w:id="758" w:name="_Toc26094"/>
      <w:bookmarkStart w:id="759" w:name="_Toc31847"/>
      <w:bookmarkStart w:id="760" w:name="_Toc6909"/>
      <w:bookmarkStart w:id="761" w:name="_Toc30083"/>
      <w:bookmarkStart w:id="762" w:name="_Toc2785"/>
      <w:bookmarkStart w:id="763" w:name="_Toc15470"/>
      <w:bookmarkStart w:id="764" w:name="_Toc3098"/>
      <w:bookmarkStart w:id="765" w:name="_Toc31230_WPSOffice_Level2"/>
      <w:bookmarkStart w:id="766" w:name="_Toc22507"/>
      <w:bookmarkStart w:id="767" w:name="_Toc4637"/>
      <w:bookmarkStart w:id="768" w:name="_Toc815"/>
      <w:bookmarkStart w:id="769" w:name="_Toc14332"/>
      <w:bookmarkStart w:id="770" w:name="_Toc24961"/>
      <w:bookmarkStart w:id="771" w:name="_Toc16862"/>
      <w:bookmarkStart w:id="772" w:name="_Toc30069"/>
      <w:bookmarkStart w:id="773" w:name="_Toc17425"/>
      <w:bookmarkStart w:id="774" w:name="_Toc32618_WPSOffice_Level2"/>
      <w:bookmarkStart w:id="775" w:name="_Toc6738"/>
      <w:bookmarkStart w:id="776" w:name="_Toc32532"/>
      <w:r>
        <w:rPr>
          <w:rFonts w:hint="eastAsia" w:ascii="宋体" w:hAnsi="宋体" w:cs="宋体"/>
          <w:sz w:val="21"/>
          <w:szCs w:val="21"/>
          <w:lang w:val="zh-CN"/>
        </w:rPr>
        <w:t>九、授予合同</w:t>
      </w:r>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14:paraId="3795CA24">
      <w:pPr>
        <w:spacing w:line="360" w:lineRule="auto"/>
        <w:outlineLvl w:val="2"/>
        <w:rPr>
          <w:rFonts w:ascii="宋体" w:hAnsi="宋体" w:cs="宋体"/>
          <w:b/>
          <w:bCs/>
          <w:sz w:val="21"/>
          <w:szCs w:val="21"/>
          <w:lang w:val="zh-CN"/>
        </w:rPr>
      </w:pPr>
      <w:bookmarkStart w:id="777" w:name="_Toc25379"/>
      <w:bookmarkStart w:id="778" w:name="_Toc29621"/>
      <w:bookmarkStart w:id="779" w:name="_Toc21476"/>
      <w:bookmarkStart w:id="780" w:name="_Toc26767"/>
      <w:bookmarkStart w:id="781" w:name="_Toc18744"/>
      <w:bookmarkStart w:id="782" w:name="_Toc3282"/>
      <w:bookmarkStart w:id="783" w:name="_Toc28316"/>
      <w:bookmarkStart w:id="784" w:name="_Toc18304"/>
      <w:bookmarkStart w:id="785" w:name="_Toc22740"/>
      <w:bookmarkStart w:id="786" w:name="_Toc9846"/>
      <w:bookmarkStart w:id="787" w:name="_Toc22301"/>
      <w:bookmarkStart w:id="788" w:name="_Toc29872"/>
      <w:bookmarkStart w:id="789" w:name="_Toc10798"/>
      <w:bookmarkStart w:id="790" w:name="_Toc32598"/>
      <w:bookmarkStart w:id="791" w:name="_Toc16937"/>
      <w:bookmarkStart w:id="792" w:name="_Toc28640"/>
      <w:bookmarkStart w:id="793" w:name="_Toc3445"/>
      <w:bookmarkStart w:id="794" w:name="_Toc7334"/>
      <w:bookmarkStart w:id="795" w:name="_Toc18682_WPSOffice_Level3"/>
      <w:bookmarkStart w:id="796" w:name="_Toc19503"/>
      <w:bookmarkStart w:id="797" w:name="_Toc27223"/>
      <w:r>
        <w:rPr>
          <w:rFonts w:hint="eastAsia" w:ascii="宋体" w:hAnsi="宋体" w:cs="宋体"/>
          <w:b/>
          <w:bCs/>
          <w:sz w:val="21"/>
          <w:szCs w:val="21"/>
          <w:lang w:val="zh-CN"/>
        </w:rPr>
        <w:t>23、签订合同</w:t>
      </w:r>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p>
    <w:p w14:paraId="6A9899E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2</w:t>
      </w:r>
      <w:r>
        <w:rPr>
          <w:rFonts w:hint="eastAsia" w:ascii="宋体" w:hAnsi="宋体" w:cs="宋体"/>
          <w:kern w:val="0"/>
          <w:sz w:val="21"/>
          <w:szCs w:val="21"/>
        </w:rPr>
        <w:t>3</w:t>
      </w:r>
      <w:r>
        <w:rPr>
          <w:rFonts w:hint="eastAsia" w:ascii="宋体" w:hAnsi="宋体" w:cs="宋体"/>
          <w:kern w:val="0"/>
          <w:sz w:val="21"/>
          <w:szCs w:val="21"/>
          <w:lang w:val="zh-CN"/>
        </w:rPr>
        <w:t>.1</w:t>
      </w:r>
      <w:r>
        <w:rPr>
          <w:rFonts w:hint="eastAsia" w:ascii="宋体" w:hAnsi="宋体" w:cs="宋体"/>
          <w:kern w:val="0"/>
          <w:sz w:val="21"/>
          <w:szCs w:val="21"/>
        </w:rPr>
        <w:t xml:space="preserve"> </w:t>
      </w:r>
      <w:r>
        <w:rPr>
          <w:rFonts w:hint="eastAsia" w:ascii="宋体" w:hAnsi="宋体" w:eastAsia="宋体" w:cs="宋体"/>
          <w:color w:val="auto"/>
          <w:kern w:val="0"/>
          <w:sz w:val="21"/>
          <w:szCs w:val="21"/>
        </w:rPr>
        <w:t>采购人应当自中标通知书发出之日起</w:t>
      </w:r>
      <w:r>
        <w:rPr>
          <w:rFonts w:hint="eastAsia" w:ascii="宋体" w:hAnsi="宋体" w:eastAsia="宋体" w:cs="宋体"/>
          <w:color w:val="auto"/>
          <w:kern w:val="0"/>
          <w:sz w:val="21"/>
          <w:szCs w:val="21"/>
          <w:lang w:val="en-US" w:eastAsia="zh-CN"/>
        </w:rPr>
        <w:t>30</w:t>
      </w:r>
      <w:r>
        <w:rPr>
          <w:rFonts w:hint="eastAsia" w:ascii="宋体" w:hAnsi="宋体" w:eastAsia="宋体" w:cs="宋体"/>
          <w:color w:val="auto"/>
          <w:kern w:val="0"/>
          <w:sz w:val="21"/>
          <w:szCs w:val="21"/>
        </w:rPr>
        <w:t>日内（</w:t>
      </w:r>
      <w:r>
        <w:rPr>
          <w:rFonts w:hint="eastAsia" w:ascii="宋体" w:hAnsi="宋体" w:eastAsia="宋体" w:cs="宋体"/>
          <w:b/>
          <w:color w:val="auto"/>
          <w:kern w:val="0"/>
          <w:sz w:val="21"/>
          <w:szCs w:val="21"/>
        </w:rPr>
        <w:t>如有最新文件依据最新文件规定</w:t>
      </w:r>
      <w:r>
        <w:rPr>
          <w:rFonts w:hint="eastAsia" w:ascii="宋体" w:hAnsi="宋体" w:eastAsia="宋体" w:cs="宋体"/>
          <w:color w:val="auto"/>
          <w:kern w:val="0"/>
          <w:sz w:val="21"/>
          <w:szCs w:val="21"/>
        </w:rPr>
        <w:t>）</w:t>
      </w:r>
      <w:r>
        <w:rPr>
          <w:rFonts w:hint="eastAsia" w:ascii="宋体" w:hAnsi="宋体" w:cs="宋体"/>
          <w:color w:val="000000" w:themeColor="text1"/>
          <w:kern w:val="0"/>
          <w:sz w:val="21"/>
          <w:szCs w:val="21"/>
        </w:rPr>
        <w:t>，按照招标文件和中标人投标文件的规定，与中标人签订书面合同。所签订的合同不得对招标文件确定</w:t>
      </w:r>
      <w:r>
        <w:rPr>
          <w:rFonts w:hint="eastAsia" w:ascii="宋体" w:hAnsi="宋体" w:cs="宋体"/>
          <w:kern w:val="0"/>
          <w:sz w:val="21"/>
          <w:szCs w:val="21"/>
        </w:rPr>
        <w:t>的事项和中标人投标文件作实质性修改。</w:t>
      </w:r>
    </w:p>
    <w:p w14:paraId="0C239E4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采购人不得向中标人提出任何不合理的要求作为签订合同的条件。</w:t>
      </w:r>
    </w:p>
    <w:p w14:paraId="42B18F05">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w:t>
      </w:r>
      <w:r>
        <w:rPr>
          <w:rFonts w:hint="eastAsia" w:ascii="宋体" w:hAnsi="宋体" w:cs="宋体"/>
          <w:kern w:val="0"/>
          <w:sz w:val="21"/>
          <w:szCs w:val="21"/>
        </w:rPr>
        <w:t>3</w:t>
      </w:r>
      <w:r>
        <w:rPr>
          <w:rFonts w:hint="eastAsia" w:ascii="宋体" w:hAnsi="宋体" w:cs="宋体"/>
          <w:kern w:val="0"/>
          <w:sz w:val="21"/>
          <w:szCs w:val="21"/>
          <w:lang w:val="zh-CN"/>
        </w:rPr>
        <w:t>.</w:t>
      </w:r>
      <w:r>
        <w:rPr>
          <w:rFonts w:hint="eastAsia" w:ascii="宋体" w:hAnsi="宋体" w:cs="宋体"/>
          <w:kern w:val="0"/>
          <w:sz w:val="21"/>
          <w:szCs w:val="21"/>
        </w:rPr>
        <w:t>2 中标人拒绝与采购人签订合同的</w:t>
      </w:r>
      <w:r>
        <w:rPr>
          <w:rFonts w:hint="eastAsia" w:ascii="宋体" w:hAnsi="宋体" w:cs="宋体"/>
          <w:kern w:val="0"/>
          <w:sz w:val="21"/>
          <w:szCs w:val="21"/>
          <w:lang w:val="zh-CN"/>
        </w:rPr>
        <w:t>，采购人可以按照评标报告推荐的中标候选人名单排序，确定下一候选人为中标人，以此类推，也可重新开展政府采购活动。</w:t>
      </w:r>
    </w:p>
    <w:p w14:paraId="3E25B784">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w:t>
      </w:r>
      <w:r>
        <w:rPr>
          <w:rFonts w:hint="eastAsia" w:ascii="宋体" w:hAnsi="宋体" w:cs="宋体"/>
          <w:kern w:val="0"/>
          <w:sz w:val="21"/>
          <w:szCs w:val="21"/>
        </w:rPr>
        <w:t>3</w:t>
      </w:r>
      <w:r>
        <w:rPr>
          <w:rFonts w:hint="eastAsia" w:ascii="宋体" w:hAnsi="宋体" w:cs="宋体"/>
          <w:kern w:val="0"/>
          <w:sz w:val="21"/>
          <w:szCs w:val="21"/>
          <w:lang w:val="zh-CN"/>
        </w:rPr>
        <w:t>.</w:t>
      </w:r>
      <w:r>
        <w:rPr>
          <w:rFonts w:hint="eastAsia" w:ascii="宋体" w:hAnsi="宋体" w:cs="宋体"/>
          <w:kern w:val="0"/>
          <w:sz w:val="21"/>
          <w:szCs w:val="21"/>
        </w:rPr>
        <w:t xml:space="preserve">3 </w:t>
      </w:r>
      <w:r>
        <w:rPr>
          <w:rFonts w:hint="eastAsia" w:ascii="宋体" w:hAnsi="宋体" w:cs="宋体"/>
          <w:kern w:val="0"/>
          <w:sz w:val="21"/>
          <w:szCs w:val="21"/>
          <w:lang w:val="zh-CN"/>
        </w:rPr>
        <w:t>招标文件、中标人的投标文件、《中标通知书》及其澄清、说明文件、承诺等，均为签订采购合同的依据，作为采购合同的组成部分。</w:t>
      </w:r>
    </w:p>
    <w:p w14:paraId="18F92CC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23.4 采购人与中标人应当根据合同的约定依法履行合同义务。政府采购合同的履行、违约责任和解决争议的方法等适用《中华人民共和国民法典（合同编）》。</w:t>
      </w:r>
    </w:p>
    <w:p w14:paraId="1DFC6066">
      <w:pPr>
        <w:autoSpaceDE w:val="0"/>
        <w:autoSpaceDN w:val="0"/>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23.5 采购人应当及时对采购项目进行验收。</w:t>
      </w:r>
    </w:p>
    <w:p w14:paraId="681A2A2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23.6 采购人应当加强对中标人的履约管理，并按照采购合同约定，及时向中标人支付采购资金。对于中标人违反采购合同约定的行为，采购人应当及时处理，依法追究其违约责任。</w:t>
      </w:r>
    </w:p>
    <w:p w14:paraId="2AB4220B">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23.7 采购人、采购代理机构应当建立真实完整的招标采购档案，妥善保存每项采购活动的招标文件。</w:t>
      </w:r>
    </w:p>
    <w:p w14:paraId="1ED58D73">
      <w:pPr>
        <w:pStyle w:val="4"/>
        <w:ind w:firstLine="422"/>
        <w:jc w:val="center"/>
        <w:rPr>
          <w:rFonts w:ascii="宋体" w:hAnsi="宋体" w:cs="宋体"/>
          <w:sz w:val="21"/>
          <w:szCs w:val="21"/>
          <w:lang w:val="zh-CN"/>
        </w:rPr>
      </w:pPr>
      <w:bookmarkStart w:id="798" w:name="_Toc1376_WPSOffice_Level2"/>
      <w:bookmarkStart w:id="799" w:name="_Toc2984"/>
      <w:bookmarkStart w:id="800" w:name="_Toc12910"/>
      <w:bookmarkStart w:id="801" w:name="_Toc29101"/>
      <w:bookmarkStart w:id="802" w:name="_Toc11220"/>
      <w:bookmarkStart w:id="803" w:name="_Toc17170"/>
      <w:bookmarkStart w:id="804" w:name="_Toc4717"/>
      <w:bookmarkStart w:id="805" w:name="_Toc10796"/>
      <w:bookmarkStart w:id="806" w:name="_Toc403"/>
      <w:bookmarkStart w:id="807" w:name="_Toc777"/>
      <w:bookmarkStart w:id="808" w:name="_Toc3504"/>
      <w:bookmarkStart w:id="809" w:name="_Toc21273"/>
      <w:bookmarkStart w:id="810" w:name="_Toc14621"/>
      <w:bookmarkStart w:id="811" w:name="_Toc22980"/>
      <w:bookmarkStart w:id="812" w:name="_Toc12348"/>
      <w:bookmarkStart w:id="813" w:name="_Toc5516"/>
      <w:bookmarkStart w:id="814" w:name="_Toc2027"/>
      <w:bookmarkStart w:id="815" w:name="_Toc19207"/>
      <w:bookmarkStart w:id="816" w:name="_Toc6923"/>
      <w:bookmarkStart w:id="817" w:name="_Toc6772"/>
      <w:bookmarkStart w:id="818" w:name="_Toc22510"/>
      <w:bookmarkStart w:id="819" w:name="_Toc9633"/>
      <w:bookmarkStart w:id="820" w:name="_Toc8124"/>
      <w:bookmarkStart w:id="821" w:name="_Toc8933_WPSOffice_Level2"/>
      <w:r>
        <w:rPr>
          <w:rFonts w:hint="eastAsia" w:ascii="宋体" w:hAnsi="宋体" w:cs="宋体"/>
          <w:sz w:val="21"/>
          <w:szCs w:val="21"/>
          <w:lang w:val="zh-CN"/>
        </w:rPr>
        <w:t>十、招标代理费</w:t>
      </w:r>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p w14:paraId="674C9C17">
      <w:pPr>
        <w:autoSpaceDE w:val="0"/>
        <w:autoSpaceDN w:val="0"/>
        <w:spacing w:line="360" w:lineRule="auto"/>
        <w:ind w:firstLine="420" w:firstLineChars="200"/>
        <w:jc w:val="left"/>
        <w:rPr>
          <w:rFonts w:ascii="宋体" w:hAnsi="宋体" w:cs="宋体"/>
          <w:kern w:val="0"/>
          <w:sz w:val="21"/>
          <w:szCs w:val="21"/>
          <w:lang w:val="zh-CN"/>
        </w:rPr>
      </w:pPr>
      <w:r>
        <w:rPr>
          <w:rFonts w:hint="eastAsia" w:ascii="宋体" w:hAnsi="宋体" w:cs="宋体"/>
          <w:kern w:val="0"/>
          <w:sz w:val="21"/>
          <w:szCs w:val="21"/>
        </w:rPr>
        <w:t>1、</w:t>
      </w:r>
      <w:r>
        <w:rPr>
          <w:rFonts w:hint="eastAsia" w:ascii="宋体" w:hAnsi="宋体" w:cs="宋体"/>
          <w:kern w:val="0"/>
          <w:sz w:val="21"/>
          <w:szCs w:val="21"/>
          <w:lang w:val="zh-CN"/>
        </w:rPr>
        <w:t>收取对象：中标人。</w:t>
      </w:r>
    </w:p>
    <w:p w14:paraId="368CBB31">
      <w:pPr>
        <w:autoSpaceDE w:val="0"/>
        <w:autoSpaceDN w:val="0"/>
        <w:spacing w:line="360" w:lineRule="auto"/>
        <w:ind w:firstLine="420" w:firstLineChars="200"/>
        <w:jc w:val="left"/>
        <w:rPr>
          <w:rFonts w:ascii="宋体" w:hAnsi="宋体" w:cs="宋体"/>
          <w:kern w:val="0"/>
          <w:sz w:val="21"/>
          <w:szCs w:val="21"/>
          <w:u w:val="dashDotDotHeavy"/>
          <w:lang w:val="zh-CN"/>
        </w:rPr>
      </w:pPr>
      <w:r>
        <w:rPr>
          <w:rFonts w:hint="eastAsia" w:ascii="宋体" w:hAnsi="宋体" w:cs="宋体"/>
          <w:kern w:val="0"/>
          <w:sz w:val="21"/>
          <w:szCs w:val="21"/>
        </w:rPr>
        <w:t>2、</w:t>
      </w:r>
      <w:r>
        <w:rPr>
          <w:rFonts w:hint="eastAsia" w:ascii="宋体" w:hAnsi="宋体" w:cs="宋体"/>
          <w:kern w:val="0"/>
          <w:sz w:val="21"/>
          <w:szCs w:val="21"/>
          <w:lang w:val="zh-CN"/>
        </w:rPr>
        <w:t>收费金额：见供应商须知前附表。</w:t>
      </w:r>
    </w:p>
    <w:p w14:paraId="5B4D802B">
      <w:pPr>
        <w:pStyle w:val="4"/>
        <w:ind w:firstLine="422"/>
        <w:jc w:val="center"/>
        <w:rPr>
          <w:rFonts w:ascii="宋体" w:hAnsi="宋体" w:cs="宋体"/>
          <w:sz w:val="21"/>
          <w:szCs w:val="21"/>
          <w:lang w:val="zh-CN"/>
        </w:rPr>
      </w:pPr>
      <w:bookmarkStart w:id="822" w:name="_Toc25955"/>
      <w:bookmarkStart w:id="823" w:name="_Toc3274_WPSOffice_Level2"/>
      <w:bookmarkStart w:id="824" w:name="_Toc17505"/>
      <w:bookmarkStart w:id="825" w:name="_Toc5639"/>
      <w:bookmarkStart w:id="826" w:name="_Toc23824"/>
      <w:bookmarkStart w:id="827" w:name="_Toc10971"/>
      <w:bookmarkStart w:id="828" w:name="_Toc10433"/>
      <w:bookmarkStart w:id="829" w:name="_Toc5852"/>
      <w:bookmarkStart w:id="830" w:name="_Toc29784"/>
      <w:bookmarkStart w:id="831" w:name="_Toc9000"/>
      <w:bookmarkStart w:id="832" w:name="_Toc31361"/>
      <w:bookmarkStart w:id="833" w:name="_Toc13882"/>
      <w:bookmarkStart w:id="834" w:name="_Toc23130"/>
      <w:bookmarkStart w:id="835" w:name="_Toc27231"/>
      <w:bookmarkStart w:id="836" w:name="_Toc6721"/>
      <w:bookmarkStart w:id="837" w:name="_Toc10653"/>
      <w:bookmarkStart w:id="838" w:name="_Toc32416"/>
      <w:bookmarkStart w:id="839" w:name="_Toc28631"/>
      <w:bookmarkStart w:id="840" w:name="_Toc26462"/>
      <w:bookmarkStart w:id="841" w:name="_Toc11481"/>
      <w:bookmarkStart w:id="842" w:name="_Toc27873_WPSOffice_Level2"/>
      <w:bookmarkStart w:id="843" w:name="_Toc4801"/>
      <w:bookmarkStart w:id="844" w:name="_Toc4674"/>
      <w:bookmarkStart w:id="845" w:name="_Toc5731"/>
      <w:r>
        <w:rPr>
          <w:rFonts w:hint="eastAsia" w:ascii="宋体" w:hAnsi="宋体" w:cs="宋体"/>
          <w:sz w:val="21"/>
          <w:szCs w:val="21"/>
          <w:lang w:val="zh-CN"/>
        </w:rPr>
        <w:t>十一、其他</w:t>
      </w:r>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p>
    <w:p w14:paraId="1302381D">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w:t>
      </w:r>
      <w:r>
        <w:rPr>
          <w:rFonts w:hint="eastAsia" w:ascii="宋体" w:hAnsi="宋体" w:cs="宋体"/>
          <w:kern w:val="0"/>
          <w:sz w:val="21"/>
          <w:szCs w:val="21"/>
          <w:lang w:eastAsia="zh-CN"/>
        </w:rPr>
        <w:t>供应商</w:t>
      </w:r>
      <w:r>
        <w:rPr>
          <w:rFonts w:hint="eastAsia" w:ascii="宋体" w:hAnsi="宋体" w:cs="宋体"/>
          <w:kern w:val="0"/>
          <w:sz w:val="21"/>
          <w:szCs w:val="21"/>
        </w:rPr>
        <w:t>应当遵循公平竞争的原则，不得恶意串通，不得妨碍其他</w:t>
      </w:r>
      <w:r>
        <w:rPr>
          <w:rFonts w:hint="eastAsia" w:ascii="宋体" w:hAnsi="宋体" w:cs="宋体"/>
          <w:kern w:val="0"/>
          <w:sz w:val="21"/>
          <w:szCs w:val="21"/>
          <w:lang w:eastAsia="zh-CN"/>
        </w:rPr>
        <w:t>供应商</w:t>
      </w:r>
      <w:r>
        <w:rPr>
          <w:rFonts w:hint="eastAsia" w:ascii="宋体" w:hAnsi="宋体" w:cs="宋体"/>
          <w:kern w:val="0"/>
          <w:sz w:val="21"/>
          <w:szCs w:val="21"/>
        </w:rPr>
        <w:t>的竞争行为，不得损害采购人或者其他</w:t>
      </w:r>
      <w:r>
        <w:rPr>
          <w:rFonts w:hint="eastAsia" w:ascii="宋体" w:hAnsi="宋体" w:cs="宋体"/>
          <w:kern w:val="0"/>
          <w:sz w:val="21"/>
          <w:szCs w:val="21"/>
          <w:lang w:eastAsia="zh-CN"/>
        </w:rPr>
        <w:t>供应商</w:t>
      </w:r>
      <w:r>
        <w:rPr>
          <w:rFonts w:hint="eastAsia" w:ascii="宋体" w:hAnsi="宋体" w:cs="宋体"/>
          <w:kern w:val="0"/>
          <w:sz w:val="21"/>
          <w:szCs w:val="21"/>
        </w:rPr>
        <w:t>的合法权益。</w:t>
      </w:r>
    </w:p>
    <w:p w14:paraId="3ECA342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在评标过程中发现</w:t>
      </w:r>
      <w:r>
        <w:rPr>
          <w:rFonts w:hint="eastAsia" w:ascii="宋体" w:hAnsi="宋体" w:cs="宋体"/>
          <w:kern w:val="0"/>
          <w:sz w:val="21"/>
          <w:szCs w:val="21"/>
          <w:lang w:eastAsia="zh-CN"/>
        </w:rPr>
        <w:t>供应商</w:t>
      </w:r>
      <w:r>
        <w:rPr>
          <w:rFonts w:hint="eastAsia" w:ascii="宋体" w:hAnsi="宋体" w:cs="宋体"/>
          <w:kern w:val="0"/>
          <w:sz w:val="21"/>
          <w:szCs w:val="21"/>
        </w:rPr>
        <w:t>有上述情形的，评标委员会应当认定其投标无效，并书面报告本级监督部门。</w:t>
      </w:r>
    </w:p>
    <w:p w14:paraId="5756F09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2、有下列情形之一的，视为</w:t>
      </w:r>
      <w:r>
        <w:rPr>
          <w:rFonts w:hint="eastAsia" w:ascii="宋体" w:hAnsi="宋体" w:cs="宋体"/>
          <w:kern w:val="0"/>
          <w:sz w:val="21"/>
          <w:szCs w:val="21"/>
          <w:lang w:eastAsia="zh-CN"/>
        </w:rPr>
        <w:t>供应商</w:t>
      </w:r>
      <w:r>
        <w:rPr>
          <w:rFonts w:hint="eastAsia" w:ascii="宋体" w:hAnsi="宋体" w:cs="宋体"/>
          <w:kern w:val="0"/>
          <w:sz w:val="21"/>
          <w:szCs w:val="21"/>
        </w:rPr>
        <w:t>串通投标，其投标无效：</w:t>
      </w:r>
    </w:p>
    <w:p w14:paraId="3ADADF55">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（1）不同</w:t>
      </w:r>
      <w:r>
        <w:rPr>
          <w:rFonts w:hint="eastAsia" w:ascii="宋体" w:hAnsi="宋体" w:cs="宋体"/>
          <w:kern w:val="0"/>
          <w:sz w:val="21"/>
          <w:szCs w:val="21"/>
          <w:lang w:eastAsia="zh-CN"/>
        </w:rPr>
        <w:t>供应商</w:t>
      </w:r>
      <w:r>
        <w:rPr>
          <w:rFonts w:hint="eastAsia" w:ascii="宋体" w:hAnsi="宋体" w:cs="宋体"/>
          <w:kern w:val="0"/>
          <w:sz w:val="21"/>
          <w:szCs w:val="21"/>
        </w:rPr>
        <w:t>的投标文件由同一单位或者个人编制；</w:t>
      </w:r>
    </w:p>
    <w:p w14:paraId="17E91266">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（2）不同</w:t>
      </w:r>
      <w:r>
        <w:rPr>
          <w:rFonts w:hint="eastAsia" w:ascii="宋体" w:hAnsi="宋体" w:cs="宋体"/>
          <w:kern w:val="0"/>
          <w:sz w:val="21"/>
          <w:szCs w:val="21"/>
          <w:lang w:eastAsia="zh-CN"/>
        </w:rPr>
        <w:t>供应商</w:t>
      </w:r>
      <w:r>
        <w:rPr>
          <w:rFonts w:hint="eastAsia" w:ascii="宋体" w:hAnsi="宋体" w:cs="宋体"/>
          <w:kern w:val="0"/>
          <w:sz w:val="21"/>
          <w:szCs w:val="21"/>
        </w:rPr>
        <w:t>委托同一单位或者个人办理投标事宜；</w:t>
      </w:r>
    </w:p>
    <w:p w14:paraId="6A8F84C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（3）不同</w:t>
      </w:r>
      <w:r>
        <w:rPr>
          <w:rFonts w:hint="eastAsia" w:ascii="宋体" w:hAnsi="宋体" w:cs="宋体"/>
          <w:kern w:val="0"/>
          <w:sz w:val="21"/>
          <w:szCs w:val="21"/>
          <w:lang w:eastAsia="zh-CN"/>
        </w:rPr>
        <w:t>供应商</w:t>
      </w:r>
      <w:r>
        <w:rPr>
          <w:rFonts w:hint="eastAsia" w:ascii="宋体" w:hAnsi="宋体" w:cs="宋体"/>
          <w:kern w:val="0"/>
          <w:sz w:val="21"/>
          <w:szCs w:val="21"/>
        </w:rPr>
        <w:t>的投标文件载明的项目管理成员或者联系人员为同一人；</w:t>
      </w:r>
    </w:p>
    <w:p w14:paraId="3E8E52CD">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（4）不同</w:t>
      </w:r>
      <w:r>
        <w:rPr>
          <w:rFonts w:hint="eastAsia" w:ascii="宋体" w:hAnsi="宋体" w:cs="宋体"/>
          <w:kern w:val="0"/>
          <w:sz w:val="21"/>
          <w:szCs w:val="21"/>
          <w:lang w:eastAsia="zh-CN"/>
        </w:rPr>
        <w:t>供应商</w:t>
      </w:r>
      <w:r>
        <w:rPr>
          <w:rFonts w:hint="eastAsia" w:ascii="宋体" w:hAnsi="宋体" w:cs="宋体"/>
          <w:kern w:val="0"/>
          <w:sz w:val="21"/>
          <w:szCs w:val="21"/>
        </w:rPr>
        <w:t>的投标文件异常一致或者投标报价呈规律性差异；</w:t>
      </w:r>
    </w:p>
    <w:p w14:paraId="500BDEB2">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（5）不同</w:t>
      </w:r>
      <w:r>
        <w:rPr>
          <w:rFonts w:hint="eastAsia" w:ascii="宋体" w:hAnsi="宋体" w:cs="宋体"/>
          <w:kern w:val="0"/>
          <w:sz w:val="21"/>
          <w:szCs w:val="21"/>
          <w:lang w:eastAsia="zh-CN"/>
        </w:rPr>
        <w:t>供应商</w:t>
      </w:r>
      <w:r>
        <w:rPr>
          <w:rFonts w:hint="eastAsia" w:ascii="宋体" w:hAnsi="宋体" w:cs="宋体"/>
          <w:kern w:val="0"/>
          <w:sz w:val="21"/>
          <w:szCs w:val="21"/>
        </w:rPr>
        <w:t>的投标文件相互混装；</w:t>
      </w:r>
    </w:p>
    <w:p w14:paraId="24DC435B">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（6）不同</w:t>
      </w:r>
      <w:r>
        <w:rPr>
          <w:rFonts w:hint="eastAsia" w:ascii="宋体" w:hAnsi="宋体" w:cs="宋体"/>
          <w:kern w:val="0"/>
          <w:sz w:val="21"/>
          <w:szCs w:val="21"/>
          <w:lang w:eastAsia="zh-CN"/>
        </w:rPr>
        <w:t>供应商</w:t>
      </w:r>
      <w:r>
        <w:rPr>
          <w:rFonts w:hint="eastAsia" w:ascii="宋体" w:hAnsi="宋体" w:cs="宋体"/>
          <w:kern w:val="0"/>
          <w:sz w:val="21"/>
          <w:szCs w:val="21"/>
        </w:rPr>
        <w:t>的投标保证金从同一单位或者个人的账户转出。</w:t>
      </w:r>
    </w:p>
    <w:p w14:paraId="6FE02600">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3、公开招标数额标准以上的采购项目，投标截止后</w:t>
      </w:r>
      <w:r>
        <w:rPr>
          <w:rFonts w:hint="eastAsia" w:ascii="宋体" w:hAnsi="宋体" w:cs="宋体"/>
          <w:kern w:val="0"/>
          <w:sz w:val="21"/>
          <w:szCs w:val="21"/>
          <w:lang w:eastAsia="zh-CN"/>
        </w:rPr>
        <w:t>供应商</w:t>
      </w:r>
      <w:r>
        <w:rPr>
          <w:rFonts w:hint="eastAsia" w:ascii="宋体" w:hAnsi="宋体" w:cs="宋体"/>
          <w:kern w:val="0"/>
          <w:sz w:val="21"/>
          <w:szCs w:val="21"/>
        </w:rPr>
        <w:t>不足3家或者通过资格审查或符合性审查的</w:t>
      </w:r>
      <w:r>
        <w:rPr>
          <w:rFonts w:hint="eastAsia" w:ascii="宋体" w:hAnsi="宋体" w:cs="宋体"/>
          <w:kern w:val="0"/>
          <w:sz w:val="21"/>
          <w:szCs w:val="21"/>
          <w:lang w:eastAsia="zh-CN"/>
        </w:rPr>
        <w:t>供应商</w:t>
      </w:r>
      <w:r>
        <w:rPr>
          <w:rFonts w:hint="eastAsia" w:ascii="宋体" w:hAnsi="宋体" w:cs="宋体"/>
          <w:kern w:val="0"/>
          <w:sz w:val="21"/>
          <w:szCs w:val="21"/>
        </w:rPr>
        <w:t>不足3家的，除采购任务取消情形外，按照以下方式处理：</w:t>
      </w:r>
    </w:p>
    <w:p w14:paraId="619B42C5">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（1）招标文件存在不合理条款或者招标程序不符合规定的，采购人、采购代理机构改正后依法重新招标；</w:t>
      </w:r>
    </w:p>
    <w:p w14:paraId="6893994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（2）招标文件没有不合理条款、招标程序符合规定，需要采用其他采购方式采购的，采购人应当依法报监督部门批准。</w:t>
      </w:r>
    </w:p>
    <w:p w14:paraId="0C1FC90E">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sz w:val="21"/>
          <w:szCs w:val="21"/>
        </w:rPr>
        <w:t>4、</w:t>
      </w:r>
      <w:r>
        <w:rPr>
          <w:rFonts w:hint="eastAsia" w:ascii="宋体" w:hAnsi="宋体" w:cs="宋体"/>
          <w:kern w:val="0"/>
          <w:sz w:val="21"/>
          <w:szCs w:val="21"/>
          <w:lang w:val="zh-CN"/>
        </w:rPr>
        <w:t>在招标采购中，出现下列情形之一的，应予废标：</w:t>
      </w:r>
    </w:p>
    <w:p w14:paraId="0A8B5B04">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（1）符合专业条件的供应商或者对招标文件作实质性响应的供应商不足三家的。</w:t>
      </w:r>
    </w:p>
    <w:p w14:paraId="7C54D01F">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（2）出现影响采购公正的违法、违规行为的。</w:t>
      </w:r>
    </w:p>
    <w:p w14:paraId="6F507E8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（3）供应商的报价均超出采购预算，采购人不能支付的。</w:t>
      </w:r>
    </w:p>
    <w:p w14:paraId="5D867358">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（4）因重大变故，采购任务取消的。</w:t>
      </w:r>
    </w:p>
    <w:p w14:paraId="2A785D1C">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废标后，由采购代理机构发布废标公告。</w:t>
      </w:r>
    </w:p>
    <w:p w14:paraId="40C4C5D4">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5、验收</w:t>
      </w:r>
    </w:p>
    <w:p w14:paraId="1C413B1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5.1、货物到达现场后，中标人应在使用单位人员在场情况下当面开箱，共同清点、检查外观，作出开箱记录，双方签字确认。</w:t>
      </w:r>
    </w:p>
    <w:p w14:paraId="07042664">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5.2、中标人应保证货物到达采购人所在地完好无损，如有缺漏、损坏，由</w:t>
      </w:r>
      <w:r>
        <w:rPr>
          <w:rFonts w:hint="eastAsia" w:ascii="宋体" w:hAnsi="宋体" w:cs="宋体"/>
          <w:kern w:val="0"/>
          <w:sz w:val="21"/>
          <w:szCs w:val="21"/>
          <w:lang w:eastAsia="zh-CN"/>
        </w:rPr>
        <w:t>供应商</w:t>
      </w:r>
      <w:r>
        <w:rPr>
          <w:rFonts w:hint="eastAsia" w:ascii="宋体" w:hAnsi="宋体" w:cs="宋体"/>
          <w:kern w:val="0"/>
          <w:sz w:val="21"/>
          <w:szCs w:val="21"/>
        </w:rPr>
        <w:t>负责调换、补齐或赔偿。</w:t>
      </w:r>
    </w:p>
    <w:p w14:paraId="7B39C6EF">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5.3、中标人应提供完备的技术资料、装箱单和合格证等，并派遣专业技术人员进行现场安装调试。验收合格条件如下：</w:t>
      </w:r>
    </w:p>
    <w:p w14:paraId="55369EE6">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（1）设备技术参数与采购合同一致，性能指标达到规定的标准。</w:t>
      </w:r>
    </w:p>
    <w:p w14:paraId="14E40633">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（2）货物技术资料、装箱单、合格证等资料齐全。</w:t>
      </w:r>
    </w:p>
    <w:p w14:paraId="6FAD0200">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（3）在系统试运行期间所出现的问题得到解决，并运行正常。</w:t>
      </w:r>
    </w:p>
    <w:p w14:paraId="4A347048">
      <w:pPr>
        <w:autoSpaceDE w:val="0"/>
        <w:autoSpaceDN w:val="0"/>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（4）在规定时间内完成交货并验收，并经采购人确认。</w:t>
      </w:r>
    </w:p>
    <w:p w14:paraId="41527433">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5.4、产品在安装调试并试运行符合要求后，才作为最终验收。</w:t>
      </w:r>
    </w:p>
    <w:p w14:paraId="2787B624">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5.5、中标人提供的货物未达到招标文件规定要求，且对采购人造成损失的，由中标人承担一切责任，并赔偿所造成的损失。</w:t>
      </w:r>
    </w:p>
    <w:p w14:paraId="6DA42CE4">
      <w:pPr>
        <w:autoSpaceDE w:val="0"/>
        <w:autoSpaceDN w:val="0"/>
        <w:spacing w:line="360" w:lineRule="auto"/>
        <w:ind w:firstLine="420" w:firstLineChars="200"/>
        <w:rPr>
          <w:rFonts w:ascii="宋体" w:hAnsi="宋体" w:cs="宋体"/>
          <w:color w:val="auto"/>
          <w:kern w:val="0"/>
          <w:sz w:val="21"/>
          <w:szCs w:val="21"/>
        </w:rPr>
      </w:pPr>
      <w:r>
        <w:rPr>
          <w:rFonts w:hint="eastAsia" w:ascii="宋体" w:hAnsi="宋体" w:cs="宋体"/>
          <w:color w:val="auto"/>
          <w:kern w:val="0"/>
          <w:sz w:val="21"/>
          <w:szCs w:val="21"/>
        </w:rPr>
        <w:t>5.6、大型或者复杂的政府采购项目，采购人应当邀请国家认可的质量检测机构参加验收工作。</w:t>
      </w:r>
      <w:r>
        <w:rPr>
          <w:rFonts w:hint="default" w:ascii="宋体" w:hAnsi="宋体" w:eastAsia="宋体" w:cs="宋体"/>
          <w:color w:val="auto"/>
          <w:kern w:val="2"/>
          <w:sz w:val="21"/>
          <w:szCs w:val="21"/>
          <w:lang w:val="en-US" w:eastAsia="zh-CN" w:bidi="ar-SA"/>
        </w:rPr>
        <w:t>为保证本项目供货产品质量，中标人将货物送到采购人指定的交货地点（项目学校）完成全部项目安装调试后，有权委托具备相应资质的第三方专业机构（河南省教育资源保障中心）对本项目进行验收。</w:t>
      </w:r>
    </w:p>
    <w:p w14:paraId="3D78ED81">
      <w:pPr>
        <w:autoSpaceDE w:val="0"/>
        <w:autoSpaceDN w:val="0"/>
        <w:spacing w:line="360" w:lineRule="auto"/>
        <w:ind w:firstLine="420" w:firstLineChars="200"/>
        <w:rPr>
          <w:rFonts w:ascii="宋体" w:hAnsi="宋体" w:cs="宋体"/>
          <w:color w:val="auto"/>
          <w:kern w:val="0"/>
          <w:sz w:val="21"/>
          <w:szCs w:val="21"/>
        </w:rPr>
      </w:pPr>
      <w:r>
        <w:rPr>
          <w:rFonts w:hint="eastAsia" w:ascii="宋体" w:hAnsi="宋体" w:cs="宋体"/>
          <w:color w:val="auto"/>
          <w:kern w:val="0"/>
          <w:sz w:val="21"/>
          <w:szCs w:val="21"/>
        </w:rPr>
        <w:t>5.7、采购人需要制造商对中标人交付的产品（包括质量、技术参数等）进行确认的，制造商应予以配合，并出具书面意见。</w:t>
      </w:r>
    </w:p>
    <w:p w14:paraId="44772871">
      <w:pPr>
        <w:autoSpaceDE w:val="0"/>
        <w:autoSpaceDN w:val="0"/>
        <w:spacing w:line="360" w:lineRule="auto"/>
        <w:ind w:firstLine="420" w:firstLineChars="200"/>
        <w:rPr>
          <w:rFonts w:hint="eastAsia" w:ascii="宋体" w:hAnsi="宋体" w:cs="宋体"/>
          <w:color w:val="auto"/>
          <w:kern w:val="0"/>
          <w:sz w:val="21"/>
          <w:szCs w:val="21"/>
        </w:rPr>
      </w:pPr>
      <w:r>
        <w:rPr>
          <w:rFonts w:hint="eastAsia" w:ascii="宋体" w:hAnsi="宋体" w:cs="宋体"/>
          <w:color w:val="auto"/>
          <w:kern w:val="0"/>
          <w:sz w:val="21"/>
          <w:szCs w:val="21"/>
        </w:rPr>
        <w:t>5.8、采购人有权要求中标人在供货、验收阶段，提交投标货物对应的有效证明文件（包括但不限于产品合格证、原厂检测报告、厂家授权文件、产品技术参数证明等），用以核实所供货物与投标文件承诺技术规格、品牌型号保持一致。中标人须按采购人要求及时提供真实有效的资料；无法提供或资料与投标响应内容不符的，采购人有权</w:t>
      </w:r>
      <w:r>
        <w:rPr>
          <w:rFonts w:hint="eastAsia" w:ascii="宋体" w:hAnsi="宋体" w:cs="宋体"/>
          <w:color w:val="auto"/>
          <w:kern w:val="0"/>
          <w:sz w:val="21"/>
          <w:szCs w:val="21"/>
          <w:lang w:val="en-US" w:eastAsia="zh-CN"/>
        </w:rPr>
        <w:t>追究其违约责任</w:t>
      </w:r>
      <w:r>
        <w:rPr>
          <w:rFonts w:hint="eastAsia" w:ascii="宋体" w:hAnsi="宋体" w:cs="宋体"/>
          <w:color w:val="auto"/>
          <w:kern w:val="0"/>
          <w:sz w:val="21"/>
          <w:szCs w:val="21"/>
        </w:rPr>
        <w:t>。</w:t>
      </w:r>
    </w:p>
    <w:p w14:paraId="6FD23492">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en-US" w:eastAsia="zh-CN"/>
        </w:rPr>
        <w:t>5.9</w:t>
      </w:r>
      <w:r>
        <w:rPr>
          <w:rFonts w:hint="eastAsia" w:ascii="宋体" w:hAnsi="宋体" w:cs="宋体"/>
          <w:kern w:val="0"/>
          <w:sz w:val="21"/>
          <w:szCs w:val="21"/>
        </w:rPr>
        <w:t>产品包装材料归采购人所有。</w:t>
      </w:r>
    </w:p>
    <w:p w14:paraId="02B4D70B">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6、其他未尽事宜，按照《中华人民共和国政府采购法》、《中华人民共和国政府采购法实施条例》、《中华人民共和国民法典（合同编）》等法律法规的有关条款执行。</w:t>
      </w:r>
    </w:p>
    <w:p w14:paraId="6F20080A">
      <w:pPr>
        <w:pStyle w:val="3"/>
        <w:ind w:firstLine="0" w:firstLineChars="0"/>
        <w:jc w:val="center"/>
        <w:rPr>
          <w:rFonts w:ascii="宋体" w:hAnsi="宋体" w:cs="宋体"/>
          <w:bCs/>
          <w:color w:val="auto"/>
          <w:sz w:val="36"/>
          <w:szCs w:val="36"/>
          <w:lang w:val="zh-CN"/>
        </w:rPr>
      </w:pPr>
      <w:r>
        <w:rPr>
          <w:rFonts w:hint="eastAsia" w:ascii="宋体" w:hAnsi="宋体" w:cs="宋体"/>
          <w:color w:val="auto"/>
          <w:szCs w:val="36"/>
          <w:lang w:val="zh-CN"/>
        </w:rPr>
        <w:br w:type="page"/>
      </w:r>
      <w:bookmarkStart w:id="846" w:name="_Toc2887"/>
      <w:bookmarkStart w:id="847" w:name="_Toc19048"/>
      <w:bookmarkStart w:id="848" w:name="_Toc21152"/>
      <w:bookmarkStart w:id="849" w:name="_Toc29924"/>
      <w:bookmarkStart w:id="850" w:name="_Toc6687"/>
      <w:bookmarkStart w:id="851" w:name="_Toc5184"/>
      <w:bookmarkStart w:id="852" w:name="_Toc581"/>
      <w:bookmarkStart w:id="853" w:name="_Toc7284_WPSOffice_Level1"/>
      <w:bookmarkStart w:id="854" w:name="_Toc6822"/>
      <w:bookmarkStart w:id="855" w:name="_Toc26962"/>
      <w:bookmarkStart w:id="856" w:name="_Toc11801"/>
      <w:bookmarkStart w:id="857" w:name="_Toc4557"/>
      <w:bookmarkStart w:id="858" w:name="_Toc10581"/>
      <w:bookmarkStart w:id="859" w:name="_Toc11531"/>
      <w:bookmarkStart w:id="860" w:name="_Toc1539"/>
      <w:bookmarkStart w:id="861" w:name="_Toc17366"/>
      <w:bookmarkStart w:id="862" w:name="_Toc4628_WPSOffice_Level1"/>
      <w:bookmarkStart w:id="863" w:name="_Toc24573"/>
      <w:bookmarkStart w:id="864" w:name="_Toc23619"/>
      <w:bookmarkStart w:id="865" w:name="_Toc4410"/>
      <w:bookmarkStart w:id="866" w:name="_Toc118"/>
      <w:bookmarkStart w:id="867" w:name="_Toc7529"/>
      <w:bookmarkStart w:id="868" w:name="_Toc13941"/>
      <w:bookmarkStart w:id="869" w:name="_Toc30775"/>
      <w:r>
        <w:rPr>
          <w:rFonts w:hint="eastAsia" w:ascii="宋体" w:hAnsi="宋体" w:cs="宋体"/>
          <w:bCs/>
          <w:color w:val="auto"/>
          <w:sz w:val="36"/>
          <w:szCs w:val="36"/>
          <w:lang w:val="zh-CN"/>
        </w:rPr>
        <w:t xml:space="preserve">第三部分  </w:t>
      </w:r>
      <w:bookmarkEnd w:id="846"/>
      <w:r>
        <w:rPr>
          <w:rFonts w:hint="eastAsia" w:ascii="宋体" w:hAnsi="宋体" w:cs="宋体"/>
          <w:bCs/>
          <w:color w:val="auto"/>
          <w:sz w:val="36"/>
          <w:szCs w:val="36"/>
          <w:lang w:val="zh-CN"/>
        </w:rPr>
        <w:t>合同条款</w:t>
      </w:r>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p>
    <w:p w14:paraId="20C583E1">
      <w:pPr>
        <w:autoSpaceDE w:val="0"/>
        <w:autoSpaceDN w:val="0"/>
        <w:adjustRightInd w:val="0"/>
        <w:spacing w:line="360" w:lineRule="auto"/>
        <w:jc w:val="left"/>
        <w:rPr>
          <w:rFonts w:ascii="宋体" w:hAnsi="宋体" w:cs="宋体"/>
          <w:sz w:val="21"/>
          <w:szCs w:val="21"/>
        </w:rPr>
      </w:pPr>
    </w:p>
    <w:p w14:paraId="7629E228">
      <w:pPr>
        <w:autoSpaceDE w:val="0"/>
        <w:autoSpaceDN w:val="0"/>
        <w:adjustRightInd w:val="0"/>
        <w:spacing w:line="360" w:lineRule="auto"/>
        <w:jc w:val="left"/>
        <w:rPr>
          <w:rFonts w:ascii="宋体" w:hAnsi="宋体" w:cs="宋体"/>
          <w:sz w:val="21"/>
          <w:szCs w:val="21"/>
        </w:rPr>
      </w:pPr>
    </w:p>
    <w:p w14:paraId="59D56F60">
      <w:pPr>
        <w:spacing w:line="360" w:lineRule="auto"/>
        <w:jc w:val="center"/>
        <w:rPr>
          <w:rFonts w:hint="eastAsia" w:asciiTheme="minorEastAsia" w:hAnsiTheme="minorEastAsia" w:eastAsiaTheme="minorEastAsia" w:cstheme="minorEastAsia"/>
          <w:sz w:val="21"/>
          <w:szCs w:val="21"/>
        </w:rPr>
      </w:pPr>
      <w:bookmarkStart w:id="870" w:name="_Toc13331_WPSOffice_Level2"/>
      <w:bookmarkStart w:id="871" w:name="_Toc30471"/>
      <w:bookmarkStart w:id="872" w:name="_Toc31094"/>
      <w:bookmarkStart w:id="873" w:name="_Toc17485_WPSOffice_Level2"/>
      <w:bookmarkStart w:id="874" w:name="_Toc4956"/>
      <w:bookmarkStart w:id="875" w:name="_Toc27858_WPSOffice_Level2"/>
      <w:r>
        <w:rPr>
          <w:rFonts w:hint="eastAsia" w:asciiTheme="minorEastAsia" w:hAnsiTheme="minorEastAsia" w:eastAsiaTheme="minorEastAsia" w:cstheme="minorEastAsia"/>
          <w:sz w:val="21"/>
          <w:szCs w:val="21"/>
        </w:rPr>
        <w:t>（合同格式供参考，详细条款由采购人、中标人签订合同时约定。）</w:t>
      </w:r>
      <w:bookmarkEnd w:id="870"/>
      <w:bookmarkEnd w:id="871"/>
      <w:bookmarkEnd w:id="872"/>
      <w:bookmarkEnd w:id="873"/>
      <w:bookmarkEnd w:id="874"/>
      <w:bookmarkEnd w:id="875"/>
    </w:p>
    <w:p w14:paraId="57E6A3DA">
      <w:pPr>
        <w:pStyle w:val="26"/>
        <w:spacing w:before="0" w:after="0" w:line="360" w:lineRule="auto"/>
        <w:outlineLvl w:val="9"/>
        <w:rPr>
          <w:rFonts w:hint="eastAsia" w:asciiTheme="minorEastAsia" w:hAnsiTheme="minorEastAsia" w:eastAsiaTheme="minorEastAsia" w:cstheme="minorEastAsia"/>
          <w:b w:val="0"/>
          <w:sz w:val="21"/>
          <w:szCs w:val="21"/>
        </w:rPr>
      </w:pPr>
    </w:p>
    <w:p w14:paraId="122D58A4">
      <w:pPr>
        <w:autoSpaceDE w:val="0"/>
        <w:autoSpaceDN w:val="0"/>
        <w:adjustRightInd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项目合同书</w:t>
      </w:r>
    </w:p>
    <w:p w14:paraId="13FE89A4">
      <w:pPr>
        <w:autoSpaceDE w:val="0"/>
        <w:autoSpaceDN w:val="0"/>
        <w:adjustRightInd w:val="0"/>
        <w:spacing w:line="360" w:lineRule="auto"/>
        <w:rPr>
          <w:rFonts w:hint="eastAsia" w:asciiTheme="minorEastAsia" w:hAnsiTheme="minorEastAsia" w:eastAsiaTheme="minorEastAsia" w:cstheme="minorEastAsia"/>
          <w:sz w:val="21"/>
          <w:szCs w:val="21"/>
        </w:rPr>
      </w:pPr>
    </w:p>
    <w:p w14:paraId="29098689">
      <w:pPr>
        <w:autoSpaceDE w:val="0"/>
        <w:autoSpaceDN w:val="0"/>
        <w:adjustRightInd w:val="0"/>
        <w:spacing w:line="360" w:lineRule="auto"/>
        <w:rPr>
          <w:rFonts w:hint="eastAsia" w:asciiTheme="minorEastAsia" w:hAnsiTheme="minorEastAsia" w:eastAsiaTheme="minorEastAsia" w:cstheme="minorEastAsia"/>
          <w:sz w:val="21"/>
          <w:szCs w:val="21"/>
        </w:rPr>
      </w:pPr>
    </w:p>
    <w:p w14:paraId="3F1F32D1">
      <w:pPr>
        <w:autoSpaceDE w:val="0"/>
        <w:autoSpaceDN w:val="0"/>
        <w:adjustRightInd w:val="0"/>
        <w:spacing w:line="360" w:lineRule="auto"/>
        <w:rPr>
          <w:rFonts w:hint="eastAsia" w:asciiTheme="minorEastAsia" w:hAnsiTheme="minorEastAsia" w:eastAsiaTheme="minorEastAsia" w:cstheme="minorEastAsia"/>
          <w:sz w:val="21"/>
          <w:szCs w:val="21"/>
        </w:rPr>
      </w:pPr>
    </w:p>
    <w:p w14:paraId="6362E5E7">
      <w:pPr>
        <w:pStyle w:val="64"/>
        <w:spacing w:line="360" w:lineRule="auto"/>
        <w:rPr>
          <w:rFonts w:hint="eastAsia" w:asciiTheme="minorEastAsia" w:hAnsiTheme="minorEastAsia" w:eastAsiaTheme="minorEastAsia" w:cstheme="minorEastAsia"/>
          <w:color w:val="auto"/>
          <w:kern w:val="2"/>
          <w:sz w:val="21"/>
          <w:szCs w:val="21"/>
        </w:rPr>
      </w:pPr>
    </w:p>
    <w:p w14:paraId="1332B066">
      <w:pPr>
        <w:pStyle w:val="64"/>
        <w:spacing w:line="360" w:lineRule="auto"/>
        <w:rPr>
          <w:rFonts w:hint="eastAsia" w:asciiTheme="minorEastAsia" w:hAnsiTheme="minorEastAsia" w:eastAsiaTheme="minorEastAsia" w:cstheme="minorEastAsia"/>
          <w:color w:val="auto"/>
          <w:kern w:val="2"/>
          <w:sz w:val="21"/>
          <w:szCs w:val="21"/>
        </w:rPr>
      </w:pPr>
    </w:p>
    <w:p w14:paraId="02B71982">
      <w:pPr>
        <w:pStyle w:val="64"/>
        <w:spacing w:line="360" w:lineRule="auto"/>
        <w:rPr>
          <w:rFonts w:hint="eastAsia" w:asciiTheme="minorEastAsia" w:hAnsiTheme="minorEastAsia" w:eastAsiaTheme="minorEastAsia" w:cstheme="minorEastAsia"/>
          <w:color w:val="auto"/>
          <w:kern w:val="2"/>
          <w:sz w:val="21"/>
          <w:szCs w:val="21"/>
        </w:rPr>
      </w:pPr>
    </w:p>
    <w:p w14:paraId="548D9814">
      <w:pPr>
        <w:pStyle w:val="64"/>
        <w:spacing w:line="360" w:lineRule="auto"/>
        <w:rPr>
          <w:rFonts w:hint="eastAsia" w:asciiTheme="minorEastAsia" w:hAnsiTheme="minorEastAsia" w:eastAsiaTheme="minorEastAsia" w:cstheme="minorEastAsia"/>
          <w:color w:val="auto"/>
          <w:kern w:val="2"/>
          <w:sz w:val="21"/>
          <w:szCs w:val="21"/>
        </w:rPr>
      </w:pPr>
    </w:p>
    <w:p w14:paraId="02293E53">
      <w:pPr>
        <w:pStyle w:val="64"/>
        <w:spacing w:line="360" w:lineRule="auto"/>
        <w:rPr>
          <w:rFonts w:hint="eastAsia" w:asciiTheme="minorEastAsia" w:hAnsiTheme="minorEastAsia" w:eastAsiaTheme="minorEastAsia" w:cstheme="minorEastAsia"/>
          <w:color w:val="auto"/>
          <w:kern w:val="2"/>
          <w:sz w:val="21"/>
          <w:szCs w:val="21"/>
        </w:rPr>
      </w:pPr>
    </w:p>
    <w:p w14:paraId="634924B6">
      <w:pPr>
        <w:pStyle w:val="64"/>
        <w:spacing w:line="360" w:lineRule="auto"/>
        <w:rPr>
          <w:rFonts w:hint="eastAsia" w:asciiTheme="minorEastAsia" w:hAnsiTheme="minorEastAsia" w:eastAsiaTheme="minorEastAsia" w:cstheme="minorEastAsia"/>
          <w:color w:val="auto"/>
          <w:kern w:val="2"/>
          <w:sz w:val="21"/>
          <w:szCs w:val="21"/>
        </w:rPr>
      </w:pPr>
    </w:p>
    <w:p w14:paraId="2490F872">
      <w:pPr>
        <w:pStyle w:val="64"/>
        <w:spacing w:line="360" w:lineRule="auto"/>
        <w:rPr>
          <w:rFonts w:hint="eastAsia" w:asciiTheme="minorEastAsia" w:hAnsiTheme="minorEastAsia" w:eastAsiaTheme="minorEastAsia" w:cstheme="minorEastAsia"/>
          <w:color w:val="auto"/>
          <w:kern w:val="2"/>
          <w:sz w:val="21"/>
          <w:szCs w:val="21"/>
        </w:rPr>
      </w:pPr>
    </w:p>
    <w:p w14:paraId="737EAFA2">
      <w:pPr>
        <w:autoSpaceDE w:val="0"/>
        <w:autoSpaceDN w:val="0"/>
        <w:adjustRightInd w:val="0"/>
        <w:spacing w:line="360" w:lineRule="auto"/>
        <w:rPr>
          <w:rFonts w:hint="eastAsia" w:asciiTheme="minorEastAsia" w:hAnsiTheme="minorEastAsia" w:eastAsiaTheme="minorEastAsia" w:cstheme="minorEastAsia"/>
          <w:sz w:val="21"/>
          <w:szCs w:val="21"/>
        </w:rPr>
      </w:pPr>
    </w:p>
    <w:p w14:paraId="146E3810">
      <w:pPr>
        <w:autoSpaceDE w:val="0"/>
        <w:autoSpaceDN w:val="0"/>
        <w:adjustRightInd w:val="0"/>
        <w:spacing w:line="360" w:lineRule="auto"/>
        <w:rPr>
          <w:rFonts w:hint="eastAsia" w:asciiTheme="minorEastAsia" w:hAnsiTheme="minorEastAsia" w:eastAsiaTheme="minorEastAsia" w:cstheme="minorEastAsia"/>
          <w:sz w:val="21"/>
          <w:szCs w:val="21"/>
        </w:rPr>
      </w:pPr>
    </w:p>
    <w:p w14:paraId="4FDA55B6">
      <w:pPr>
        <w:autoSpaceDE w:val="0"/>
        <w:autoSpaceDN w:val="0"/>
        <w:adjustRightInd w:val="0"/>
        <w:spacing w:line="360" w:lineRule="auto"/>
        <w:rPr>
          <w:rFonts w:hint="eastAsia" w:asciiTheme="minorEastAsia" w:hAnsiTheme="minorEastAsia" w:eastAsiaTheme="minorEastAsia" w:cstheme="minorEastAsia"/>
          <w:sz w:val="21"/>
          <w:szCs w:val="21"/>
        </w:rPr>
      </w:pPr>
    </w:p>
    <w:p w14:paraId="1CB94A25">
      <w:pPr>
        <w:autoSpaceDE w:val="0"/>
        <w:autoSpaceDN w:val="0"/>
        <w:adjustRightInd w:val="0"/>
        <w:spacing w:line="360" w:lineRule="auto"/>
        <w:rPr>
          <w:rFonts w:hint="eastAsia" w:asciiTheme="minorEastAsia" w:hAnsiTheme="minorEastAsia" w:eastAsiaTheme="minorEastAsia" w:cstheme="minorEastAsia"/>
          <w:sz w:val="21"/>
          <w:szCs w:val="21"/>
        </w:rPr>
      </w:pPr>
    </w:p>
    <w:p w14:paraId="6CE03BD5">
      <w:pPr>
        <w:autoSpaceDE w:val="0"/>
        <w:autoSpaceDN w:val="0"/>
        <w:adjustRightInd w:val="0"/>
        <w:spacing w:line="360" w:lineRule="auto"/>
        <w:rPr>
          <w:rFonts w:hint="eastAsia" w:asciiTheme="minorEastAsia" w:hAnsiTheme="minorEastAsia" w:eastAsiaTheme="minorEastAsia" w:cstheme="minorEastAsia"/>
          <w:sz w:val="21"/>
          <w:szCs w:val="21"/>
        </w:rPr>
      </w:pPr>
    </w:p>
    <w:p w14:paraId="7012354C">
      <w:pPr>
        <w:autoSpaceDE w:val="0"/>
        <w:autoSpaceDN w:val="0"/>
        <w:adjustRightInd w:val="0"/>
        <w:spacing w:line="360" w:lineRule="auto"/>
        <w:rPr>
          <w:rFonts w:hint="eastAsia" w:asciiTheme="minorEastAsia" w:hAnsiTheme="minorEastAsia" w:eastAsiaTheme="minorEastAsia" w:cstheme="minorEastAsia"/>
          <w:sz w:val="21"/>
          <w:szCs w:val="21"/>
        </w:rPr>
      </w:pPr>
    </w:p>
    <w:p w14:paraId="259630E1">
      <w:pPr>
        <w:autoSpaceDE w:val="0"/>
        <w:autoSpaceDN w:val="0"/>
        <w:adjustRightInd w:val="0"/>
        <w:spacing w:line="360" w:lineRule="auto"/>
        <w:rPr>
          <w:rFonts w:hint="eastAsia" w:asciiTheme="minorEastAsia" w:hAnsiTheme="minorEastAsia" w:eastAsiaTheme="minorEastAsia" w:cstheme="minorEastAsia"/>
          <w:sz w:val="21"/>
          <w:szCs w:val="21"/>
        </w:rPr>
      </w:pPr>
    </w:p>
    <w:p w14:paraId="46500113">
      <w:pPr>
        <w:autoSpaceDE w:val="0"/>
        <w:autoSpaceDN w:val="0"/>
        <w:adjustRightInd w:val="0"/>
        <w:spacing w:line="360" w:lineRule="auto"/>
        <w:ind w:firstLine="630" w:firstLineChars="300"/>
        <w:rPr>
          <w:rFonts w:hint="eastAsia" w:asciiTheme="minorEastAsia" w:hAnsiTheme="minorEastAsia" w:eastAsiaTheme="minorEastAsia" w:cstheme="minorEastAsia"/>
          <w:sz w:val="21"/>
          <w:szCs w:val="21"/>
        </w:rPr>
      </w:pPr>
      <w:bookmarkStart w:id="876" w:name="_Toc26699"/>
      <w:bookmarkStart w:id="877" w:name="_Toc27780_WPSOffice_Level3"/>
      <w:r>
        <w:rPr>
          <w:rFonts w:hint="eastAsia" w:asciiTheme="minorEastAsia" w:hAnsiTheme="minorEastAsia" w:eastAsiaTheme="minorEastAsia" w:cstheme="minorEastAsia"/>
          <w:sz w:val="21"/>
          <w:szCs w:val="21"/>
        </w:rPr>
        <w:t>政府采购项目编号：</w:t>
      </w:r>
      <w:bookmarkEnd w:id="876"/>
      <w:bookmarkEnd w:id="877"/>
      <w:r>
        <w:rPr>
          <w:rFonts w:hint="eastAsia" w:asciiTheme="minorEastAsia" w:hAnsiTheme="minorEastAsia" w:eastAsiaTheme="minorEastAsia" w:cstheme="minorEastAsia"/>
          <w:sz w:val="21"/>
          <w:szCs w:val="21"/>
          <w:u w:val="single"/>
        </w:rPr>
        <w:t xml:space="preserve">                                              </w:t>
      </w:r>
    </w:p>
    <w:p w14:paraId="6FCB9EB0">
      <w:pPr>
        <w:autoSpaceDE w:val="0"/>
        <w:autoSpaceDN w:val="0"/>
        <w:adjustRightInd w:val="0"/>
        <w:spacing w:line="360" w:lineRule="auto"/>
        <w:ind w:firstLine="630" w:firstLineChars="300"/>
        <w:rPr>
          <w:rFonts w:hint="eastAsia" w:asciiTheme="minorEastAsia" w:hAnsiTheme="minorEastAsia" w:eastAsiaTheme="minorEastAsia" w:cstheme="minorEastAsia"/>
          <w:sz w:val="21"/>
          <w:szCs w:val="21"/>
          <w:u w:val="single"/>
        </w:rPr>
      </w:pPr>
      <w:bookmarkStart w:id="878" w:name="_Toc25576_WPSOffice_Level3"/>
      <w:bookmarkStart w:id="879" w:name="_Toc14618"/>
      <w:r>
        <w:rPr>
          <w:rFonts w:hint="eastAsia" w:asciiTheme="minorEastAsia" w:hAnsiTheme="minorEastAsia" w:eastAsiaTheme="minorEastAsia" w:cstheme="minorEastAsia"/>
          <w:sz w:val="21"/>
          <w:szCs w:val="21"/>
        </w:rPr>
        <w:t>项目名称：</w:t>
      </w:r>
      <w:bookmarkEnd w:id="878"/>
      <w:bookmarkEnd w:id="879"/>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single"/>
          <w:lang w:eastAsia="zh-CN"/>
        </w:rPr>
        <w:t>平顶山市湛河区教育体育局触控一体机采购项目</w:t>
      </w:r>
      <w:r>
        <w:rPr>
          <w:rFonts w:hint="eastAsia" w:asciiTheme="minorEastAsia" w:hAnsiTheme="minorEastAsia" w:eastAsiaTheme="minorEastAsia" w:cstheme="minorEastAsia"/>
          <w:sz w:val="21"/>
          <w:szCs w:val="21"/>
          <w:u w:val="single"/>
        </w:rPr>
        <w:t xml:space="preserve">   </w:t>
      </w:r>
    </w:p>
    <w:p w14:paraId="644B67C5">
      <w:pPr>
        <w:autoSpaceDE w:val="0"/>
        <w:autoSpaceDN w:val="0"/>
        <w:adjustRightInd w:val="0"/>
        <w:spacing w:line="360" w:lineRule="auto"/>
        <w:ind w:firstLine="630" w:firstLineChars="300"/>
        <w:rPr>
          <w:rFonts w:hint="eastAsia" w:asciiTheme="minorEastAsia" w:hAnsiTheme="minorEastAsia" w:eastAsiaTheme="minorEastAsia" w:cstheme="minorEastAsia"/>
          <w:sz w:val="21"/>
          <w:szCs w:val="21"/>
          <w:u w:val="single"/>
        </w:rPr>
      </w:pPr>
      <w:bookmarkStart w:id="880" w:name="_Toc20156"/>
      <w:bookmarkStart w:id="881" w:name="_Toc10913_WPSOffice_Level3"/>
      <w:r>
        <w:rPr>
          <w:rFonts w:hint="eastAsia" w:asciiTheme="minorEastAsia" w:hAnsiTheme="minorEastAsia" w:eastAsiaTheme="minorEastAsia" w:cstheme="minorEastAsia"/>
          <w:sz w:val="21"/>
          <w:szCs w:val="21"/>
        </w:rPr>
        <w:t>合同金额（人民币）：</w:t>
      </w:r>
      <w:bookmarkEnd w:id="880"/>
      <w:bookmarkEnd w:id="881"/>
      <w:r>
        <w:rPr>
          <w:rFonts w:hint="eastAsia" w:asciiTheme="minorEastAsia" w:hAnsiTheme="minorEastAsia" w:eastAsiaTheme="minorEastAsia" w:cstheme="minorEastAsia"/>
          <w:sz w:val="21"/>
          <w:szCs w:val="21"/>
          <w:u w:val="single"/>
        </w:rPr>
        <w:t xml:space="preserve">                                 </w:t>
      </w:r>
    </w:p>
    <w:p w14:paraId="5CFF7D01">
      <w:pPr>
        <w:autoSpaceDE w:val="0"/>
        <w:autoSpaceDN w:val="0"/>
        <w:adjustRightInd w:val="0"/>
        <w:spacing w:line="360" w:lineRule="auto"/>
        <w:ind w:firstLine="630" w:firstLineChars="300"/>
        <w:rPr>
          <w:rFonts w:hint="eastAsia" w:asciiTheme="minorEastAsia" w:hAnsiTheme="minorEastAsia" w:eastAsiaTheme="minorEastAsia" w:cstheme="minorEastAsia"/>
          <w:sz w:val="21"/>
          <w:szCs w:val="21"/>
        </w:rPr>
      </w:pPr>
      <w:bookmarkStart w:id="882" w:name="_Toc9785"/>
      <w:bookmarkStart w:id="883" w:name="_Toc23698_WPSOffice_Level3"/>
      <w:r>
        <w:rPr>
          <w:rFonts w:hint="eastAsia" w:asciiTheme="minorEastAsia" w:hAnsiTheme="minorEastAsia" w:eastAsiaTheme="minorEastAsia" w:cstheme="minorEastAsia"/>
          <w:sz w:val="21"/>
          <w:szCs w:val="21"/>
        </w:rPr>
        <w:t>采购人（甲方）：</w:t>
      </w:r>
      <w:r>
        <w:rPr>
          <w:rFonts w:hint="eastAsia" w:asciiTheme="minorEastAsia" w:hAnsiTheme="minorEastAsia" w:eastAsiaTheme="minorEastAsia" w:cstheme="minorEastAsia"/>
          <w:sz w:val="21"/>
          <w:szCs w:val="21"/>
          <w:u w:val="single"/>
        </w:rPr>
        <w:t xml:space="preserve">        平顶山市湛河区教育体育局     </w:t>
      </w:r>
      <w:r>
        <w:rPr>
          <w:rFonts w:hint="eastAsia" w:asciiTheme="minorEastAsia" w:hAnsiTheme="minorEastAsia" w:eastAsiaTheme="minorEastAsia" w:cstheme="minorEastAsia"/>
          <w:sz w:val="21"/>
          <w:szCs w:val="21"/>
        </w:rPr>
        <w:t>（盖章）</w:t>
      </w:r>
      <w:bookmarkEnd w:id="882"/>
      <w:bookmarkEnd w:id="883"/>
    </w:p>
    <w:p w14:paraId="603BE23A">
      <w:pPr>
        <w:autoSpaceDE w:val="0"/>
        <w:autoSpaceDN w:val="0"/>
        <w:adjustRightInd w:val="0"/>
        <w:spacing w:line="360" w:lineRule="auto"/>
        <w:ind w:firstLine="630" w:firstLineChars="300"/>
        <w:rPr>
          <w:rFonts w:hint="eastAsia" w:asciiTheme="minorEastAsia" w:hAnsiTheme="minorEastAsia" w:eastAsiaTheme="minorEastAsia" w:cstheme="minorEastAsia"/>
          <w:sz w:val="21"/>
          <w:szCs w:val="21"/>
        </w:rPr>
      </w:pPr>
      <w:bookmarkStart w:id="884" w:name="_Toc2752"/>
      <w:bookmarkStart w:id="885" w:name="_Toc26018_WPSOffice_Level3"/>
      <w:r>
        <w:rPr>
          <w:rFonts w:hint="eastAsia" w:asciiTheme="minorEastAsia" w:hAnsiTheme="minorEastAsia" w:eastAsiaTheme="minorEastAsia" w:cstheme="minorEastAsia"/>
          <w:sz w:val="21"/>
          <w:szCs w:val="21"/>
        </w:rPr>
        <w:t>中标人（乙方）：</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（盖章）</w:t>
      </w:r>
      <w:bookmarkEnd w:id="884"/>
      <w:bookmarkEnd w:id="885"/>
    </w:p>
    <w:p w14:paraId="72DA5001">
      <w:pPr>
        <w:autoSpaceDE w:val="0"/>
        <w:autoSpaceDN w:val="0"/>
        <w:adjustRightInd w:val="0"/>
        <w:spacing w:line="360" w:lineRule="auto"/>
        <w:ind w:firstLine="630" w:firstLineChars="300"/>
        <w:rPr>
          <w:rFonts w:hint="eastAsia" w:asciiTheme="minorEastAsia" w:hAnsiTheme="minorEastAsia" w:eastAsiaTheme="minorEastAsia" w:cstheme="minorEastAsia"/>
          <w:sz w:val="21"/>
          <w:szCs w:val="21"/>
        </w:rPr>
      </w:pPr>
      <w:bookmarkStart w:id="886" w:name="_Toc28577"/>
      <w:bookmarkStart w:id="887" w:name="_Toc20796_WPSOffice_Level3"/>
      <w:r>
        <w:rPr>
          <w:rFonts w:hint="eastAsia" w:asciiTheme="minorEastAsia" w:hAnsiTheme="minorEastAsia" w:eastAsiaTheme="minorEastAsia" w:cstheme="minorEastAsia"/>
          <w:sz w:val="21"/>
          <w:szCs w:val="21"/>
          <w:lang w:val="en-US" w:eastAsia="zh-CN"/>
        </w:rPr>
        <w:t>签订</w:t>
      </w:r>
      <w:r>
        <w:rPr>
          <w:rFonts w:hint="eastAsia" w:asciiTheme="minorEastAsia" w:hAnsiTheme="minorEastAsia" w:eastAsiaTheme="minorEastAsia" w:cstheme="minorEastAsia"/>
          <w:sz w:val="21"/>
          <w:szCs w:val="21"/>
        </w:rPr>
        <w:t>日期：</w:t>
      </w:r>
      <w:bookmarkEnd w:id="886"/>
      <w:bookmarkEnd w:id="887"/>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u w:val="single"/>
        </w:rPr>
        <w:t xml:space="preserve">          202</w:t>
      </w:r>
      <w:r>
        <w:rPr>
          <w:rFonts w:hint="eastAsia" w:asciiTheme="minorEastAsia" w:hAnsiTheme="minorEastAsia" w:eastAsiaTheme="minorEastAsia" w:cstheme="minorEastAsia"/>
          <w:sz w:val="21"/>
          <w:szCs w:val="21"/>
          <w:u w:val="single"/>
          <w:lang w:val="en-US" w:eastAsia="zh-CN"/>
        </w:rPr>
        <w:t>6</w:t>
      </w:r>
      <w:r>
        <w:rPr>
          <w:rFonts w:hint="eastAsia" w:asciiTheme="minorEastAsia" w:hAnsiTheme="minorEastAsia" w:eastAsiaTheme="minorEastAsia" w:cstheme="minorEastAsia"/>
          <w:sz w:val="21"/>
          <w:szCs w:val="21"/>
          <w:u w:val="single"/>
        </w:rPr>
        <w:t xml:space="preserve">年   月    日         </w:t>
      </w:r>
      <w:r>
        <w:rPr>
          <w:rFonts w:hint="eastAsia" w:asciiTheme="minorEastAsia" w:hAnsiTheme="minorEastAsia" w:eastAsiaTheme="minorEastAsia" w:cstheme="minorEastAsia"/>
          <w:sz w:val="21"/>
          <w:szCs w:val="21"/>
        </w:rPr>
        <w:t xml:space="preserve"> </w:t>
      </w:r>
    </w:p>
    <w:p w14:paraId="5E3E765B">
      <w:pPr>
        <w:autoSpaceDE w:val="0"/>
        <w:autoSpaceDN w:val="0"/>
        <w:adjustRightInd w:val="0"/>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r>
      <w:r>
        <w:rPr>
          <w:rFonts w:hint="eastAsia" w:asciiTheme="minorEastAsia" w:hAnsiTheme="minorEastAsia" w:eastAsiaTheme="minorEastAsia" w:cstheme="minorEastAsia"/>
          <w:sz w:val="21"/>
          <w:szCs w:val="21"/>
        </w:rPr>
        <w:t>采购人（以下简称甲方）：平顶山市湛河区教育体育局</w:t>
      </w:r>
    </w:p>
    <w:p w14:paraId="4276B2C7">
      <w:pPr>
        <w:autoSpaceDE w:val="0"/>
        <w:autoSpaceDN w:val="0"/>
        <w:adjustRightInd w:val="0"/>
        <w:spacing w:line="360" w:lineRule="auto"/>
        <w:rPr>
          <w:rFonts w:hint="eastAsia" w:asciiTheme="minorEastAsia" w:hAnsiTheme="minorEastAsia" w:eastAsiaTheme="minorEastAsia" w:cstheme="minorEastAsia"/>
          <w:sz w:val="21"/>
          <w:szCs w:val="21"/>
        </w:rPr>
      </w:pPr>
      <w:bookmarkStart w:id="888" w:name="_Toc20301"/>
      <w:bookmarkStart w:id="889" w:name="_Toc4033_WPSOffice_Level3"/>
      <w:r>
        <w:rPr>
          <w:rFonts w:hint="eastAsia" w:asciiTheme="minorEastAsia" w:hAnsiTheme="minorEastAsia" w:eastAsiaTheme="minorEastAsia" w:cstheme="minorEastAsia"/>
          <w:sz w:val="21"/>
          <w:szCs w:val="21"/>
        </w:rPr>
        <w:t>中标人（以下简称乙方）：</w:t>
      </w:r>
      <w:bookmarkEnd w:id="888"/>
      <w:bookmarkEnd w:id="889"/>
    </w:p>
    <w:p w14:paraId="7B9898A2">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甲、乙双方根据《中华人民共和国政府采购法》《中华人民共和国民法典（合同编）》</w:t>
      </w:r>
      <w:r>
        <w:rPr>
          <w:rFonts w:hint="eastAsia" w:asciiTheme="minorEastAsia" w:hAnsiTheme="minorEastAsia" w:eastAsiaTheme="minorEastAsia" w:cstheme="minorEastAsia"/>
          <w:sz w:val="21"/>
          <w:szCs w:val="21"/>
          <w:lang w:val="en-US" w:eastAsia="zh-CN"/>
        </w:rPr>
        <w:t>等相关法律法规</w:t>
      </w:r>
      <w:r>
        <w:rPr>
          <w:rFonts w:hint="eastAsia" w:asciiTheme="minorEastAsia" w:hAnsiTheme="minorEastAsia" w:eastAsiaTheme="minorEastAsia" w:cstheme="minorEastAsia"/>
          <w:sz w:val="21"/>
          <w:szCs w:val="21"/>
        </w:rPr>
        <w:t>和本次</w:t>
      </w:r>
      <w:r>
        <w:rPr>
          <w:rFonts w:hint="eastAsia" w:asciiTheme="minorEastAsia" w:hAnsiTheme="minorEastAsia" w:eastAsiaTheme="minorEastAsia" w:cstheme="minorEastAsia"/>
          <w:sz w:val="21"/>
          <w:szCs w:val="21"/>
          <w:u w:val="single"/>
          <w:lang w:eastAsia="zh-CN"/>
        </w:rPr>
        <w:t>平顶山市湛河区教育体育局触控一体机采购项目</w:t>
      </w:r>
      <w:r>
        <w:rPr>
          <w:rFonts w:hint="eastAsia" w:asciiTheme="minorEastAsia" w:hAnsiTheme="minorEastAsia" w:eastAsiaTheme="minorEastAsia" w:cstheme="minorEastAsia"/>
          <w:sz w:val="21"/>
          <w:szCs w:val="21"/>
          <w:u w:val="single"/>
          <w:lang w:val="en-US" w:eastAsia="zh-CN"/>
        </w:rPr>
        <w:t xml:space="preserve">  包</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（政府采购项目编号</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）的</w:t>
      </w:r>
      <w:r>
        <w:rPr>
          <w:rFonts w:hint="eastAsia" w:asciiTheme="minorEastAsia" w:hAnsiTheme="minorEastAsia" w:eastAsiaTheme="minorEastAsia" w:cstheme="minorEastAsia"/>
          <w:sz w:val="21"/>
          <w:szCs w:val="21"/>
          <w:lang w:val="en-US" w:eastAsia="zh-CN"/>
        </w:rPr>
        <w:t>招标</w:t>
      </w:r>
      <w:r>
        <w:rPr>
          <w:rFonts w:hint="eastAsia" w:asciiTheme="minorEastAsia" w:hAnsiTheme="minorEastAsia" w:eastAsiaTheme="minorEastAsia" w:cstheme="minorEastAsia"/>
          <w:sz w:val="21"/>
          <w:szCs w:val="21"/>
        </w:rPr>
        <w:t>文件要求和采购人、采购代理机构出具的《</w:t>
      </w:r>
      <w:r>
        <w:rPr>
          <w:rFonts w:hint="eastAsia" w:asciiTheme="minorEastAsia" w:hAnsiTheme="minorEastAsia" w:eastAsiaTheme="minorEastAsia" w:cstheme="minorEastAsia"/>
          <w:sz w:val="21"/>
          <w:szCs w:val="21"/>
          <w:lang w:val="en-US" w:eastAsia="zh-CN"/>
        </w:rPr>
        <w:t>中标</w:t>
      </w:r>
      <w:r>
        <w:rPr>
          <w:rFonts w:hint="eastAsia" w:asciiTheme="minorEastAsia" w:hAnsiTheme="minorEastAsia" w:eastAsiaTheme="minorEastAsia" w:cstheme="minorEastAsia"/>
          <w:sz w:val="21"/>
          <w:szCs w:val="21"/>
        </w:rPr>
        <w:t>通知书》，并经双方协商一致，签订本合同协议书。</w:t>
      </w:r>
    </w:p>
    <w:p w14:paraId="5A462106">
      <w:pPr>
        <w:autoSpaceDE w:val="0"/>
        <w:autoSpaceDN w:val="0"/>
        <w:spacing w:line="360" w:lineRule="auto"/>
        <w:rPr>
          <w:rFonts w:hint="eastAsia" w:asciiTheme="minorEastAsia" w:hAnsiTheme="minorEastAsia" w:eastAsiaTheme="minorEastAsia" w:cstheme="minorEastAsia"/>
          <w:sz w:val="21"/>
          <w:szCs w:val="21"/>
        </w:rPr>
      </w:pPr>
      <w:bookmarkStart w:id="890" w:name="_Toc29772"/>
      <w:bookmarkStart w:id="891" w:name="_Toc20264_WPSOffice_Level3"/>
      <w:r>
        <w:rPr>
          <w:rFonts w:hint="eastAsia" w:asciiTheme="minorEastAsia" w:hAnsiTheme="minorEastAsia" w:eastAsiaTheme="minorEastAsia" w:cstheme="minorEastAsia"/>
          <w:sz w:val="21"/>
          <w:szCs w:val="21"/>
        </w:rPr>
        <w:t>一、签订本采购合同的依据</w:t>
      </w:r>
      <w:bookmarkEnd w:id="890"/>
      <w:bookmarkEnd w:id="891"/>
    </w:p>
    <w:p w14:paraId="267E060D">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本采购合同所附下列文件是构成本采购合同不可分割的部分：</w:t>
      </w:r>
    </w:p>
    <w:p w14:paraId="1A6B14C3">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eastAsia="zh-CN"/>
        </w:rPr>
        <w:t>招标</w:t>
      </w:r>
      <w:r>
        <w:rPr>
          <w:rFonts w:hint="eastAsia" w:asciiTheme="minorEastAsia" w:hAnsiTheme="minorEastAsia" w:eastAsiaTheme="minorEastAsia" w:cstheme="minorEastAsia"/>
          <w:sz w:val="21"/>
          <w:szCs w:val="21"/>
        </w:rPr>
        <w:t>文件；</w:t>
      </w:r>
    </w:p>
    <w:p w14:paraId="691EAE09">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lang w:val="en-US" w:eastAsia="zh-CN"/>
        </w:rPr>
        <w:t>招标</w:t>
      </w:r>
      <w:r>
        <w:rPr>
          <w:rFonts w:hint="eastAsia" w:asciiTheme="minorEastAsia" w:hAnsiTheme="minorEastAsia" w:eastAsiaTheme="minorEastAsia" w:cstheme="minorEastAsia"/>
          <w:sz w:val="21"/>
          <w:szCs w:val="21"/>
        </w:rPr>
        <w:t>文件的澄清、变更公告；</w:t>
      </w:r>
    </w:p>
    <w:p w14:paraId="5754EA92">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lang w:val="en-US" w:eastAsia="zh-CN"/>
        </w:rPr>
        <w:t>中标</w:t>
      </w:r>
      <w:r>
        <w:rPr>
          <w:rFonts w:hint="eastAsia" w:asciiTheme="minorEastAsia" w:hAnsiTheme="minorEastAsia" w:eastAsiaTheme="minorEastAsia" w:cstheme="minorEastAsia"/>
          <w:sz w:val="21"/>
          <w:szCs w:val="21"/>
        </w:rPr>
        <w:t>人提交的</w:t>
      </w:r>
      <w:r>
        <w:rPr>
          <w:rFonts w:hint="eastAsia" w:asciiTheme="minorEastAsia" w:hAnsiTheme="minorEastAsia" w:eastAsiaTheme="minorEastAsia" w:cstheme="minorEastAsia"/>
          <w:sz w:val="21"/>
          <w:szCs w:val="21"/>
          <w:lang w:val="en-US" w:eastAsia="zh-CN"/>
        </w:rPr>
        <w:t>投标文件</w:t>
      </w:r>
      <w:r>
        <w:rPr>
          <w:rFonts w:hint="eastAsia" w:asciiTheme="minorEastAsia" w:hAnsiTheme="minorEastAsia" w:eastAsiaTheme="minorEastAsia" w:cstheme="minorEastAsia"/>
          <w:sz w:val="21"/>
          <w:szCs w:val="21"/>
        </w:rPr>
        <w:t>文件；</w:t>
      </w:r>
    </w:p>
    <w:p w14:paraId="1BC43483">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r>
        <w:rPr>
          <w:rFonts w:hint="eastAsia" w:asciiTheme="minorEastAsia" w:hAnsiTheme="minorEastAsia" w:eastAsiaTheme="minorEastAsia" w:cstheme="minorEastAsia"/>
          <w:sz w:val="21"/>
          <w:szCs w:val="21"/>
          <w:lang w:val="en-US" w:eastAsia="zh-CN"/>
        </w:rPr>
        <w:t>招标</w:t>
      </w:r>
      <w:r>
        <w:rPr>
          <w:rFonts w:hint="eastAsia" w:asciiTheme="minorEastAsia" w:hAnsiTheme="minorEastAsia" w:eastAsiaTheme="minorEastAsia" w:cstheme="minorEastAsia"/>
          <w:sz w:val="21"/>
          <w:szCs w:val="21"/>
        </w:rPr>
        <w:t>文件中规定的政府采购合同通用条款；</w:t>
      </w:r>
    </w:p>
    <w:p w14:paraId="7BA3C4CF">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r>
        <w:rPr>
          <w:rFonts w:hint="eastAsia" w:asciiTheme="minorEastAsia" w:hAnsiTheme="minorEastAsia" w:eastAsiaTheme="minorEastAsia" w:cstheme="minorEastAsia"/>
          <w:sz w:val="21"/>
          <w:szCs w:val="21"/>
          <w:lang w:val="en-US" w:eastAsia="zh-CN"/>
        </w:rPr>
        <w:t>中标</w:t>
      </w:r>
      <w:r>
        <w:rPr>
          <w:rFonts w:hint="eastAsia" w:asciiTheme="minorEastAsia" w:hAnsiTheme="minorEastAsia" w:eastAsiaTheme="minorEastAsia" w:cstheme="minorEastAsia"/>
          <w:sz w:val="21"/>
          <w:szCs w:val="21"/>
        </w:rPr>
        <w:t>通知书。</w:t>
      </w:r>
    </w:p>
    <w:p w14:paraId="47BA54FB">
      <w:pPr>
        <w:autoSpaceDE w:val="0"/>
        <w:autoSpaceDN w:val="0"/>
        <w:spacing w:line="360" w:lineRule="auto"/>
        <w:rPr>
          <w:rFonts w:hint="eastAsia" w:asciiTheme="minorEastAsia" w:hAnsiTheme="minorEastAsia" w:eastAsiaTheme="minorEastAsia" w:cstheme="minorEastAsia"/>
          <w:sz w:val="21"/>
          <w:szCs w:val="21"/>
        </w:rPr>
      </w:pPr>
      <w:bookmarkStart w:id="892" w:name="_Toc25406_WPSOffice_Level3"/>
      <w:bookmarkStart w:id="893" w:name="_Toc11383"/>
      <w:r>
        <w:rPr>
          <w:rFonts w:hint="eastAsia" w:asciiTheme="minorEastAsia" w:hAnsiTheme="minorEastAsia" w:eastAsiaTheme="minorEastAsia" w:cstheme="minorEastAsia"/>
          <w:sz w:val="21"/>
          <w:szCs w:val="21"/>
        </w:rPr>
        <w:t>二、合同标的及金额                                                               单位：元</w:t>
      </w:r>
      <w:bookmarkEnd w:id="892"/>
      <w:bookmarkEnd w:id="893"/>
    </w:p>
    <w:tbl>
      <w:tblPr>
        <w:tblStyle w:val="30"/>
        <w:tblW w:w="5000" w:type="pct"/>
        <w:jc w:val="center"/>
        <w:tblLayout w:type="autofit"/>
        <w:tblCellMar>
          <w:top w:w="0" w:type="dxa"/>
          <w:left w:w="28" w:type="dxa"/>
          <w:bottom w:w="0" w:type="dxa"/>
          <w:right w:w="28" w:type="dxa"/>
        </w:tblCellMar>
      </w:tblPr>
      <w:tblGrid>
        <w:gridCol w:w="709"/>
        <w:gridCol w:w="1767"/>
        <w:gridCol w:w="1205"/>
        <w:gridCol w:w="858"/>
        <w:gridCol w:w="1476"/>
        <w:gridCol w:w="1053"/>
        <w:gridCol w:w="799"/>
        <w:gridCol w:w="940"/>
        <w:gridCol w:w="938"/>
      </w:tblGrid>
      <w:tr w14:paraId="72291963">
        <w:tblPrEx>
          <w:tblCellMar>
            <w:top w:w="0" w:type="dxa"/>
            <w:left w:w="28" w:type="dxa"/>
            <w:bottom w:w="0" w:type="dxa"/>
            <w:right w:w="28" w:type="dxa"/>
          </w:tblCellMar>
        </w:tblPrEx>
        <w:trPr>
          <w:trHeight w:val="23" w:hRule="atLeast"/>
          <w:jc w:val="center"/>
        </w:trPr>
        <w:tc>
          <w:tcPr>
            <w:tcW w:w="364" w:type="pct"/>
            <w:tcBorders>
              <w:top w:val="single" w:color="000000" w:sz="8" w:space="0"/>
              <w:left w:val="single" w:color="000000" w:sz="8" w:space="0"/>
              <w:bottom w:val="single" w:color="000000" w:sz="6" w:space="0"/>
              <w:right w:val="single" w:color="000000" w:sz="6" w:space="0"/>
            </w:tcBorders>
            <w:noWrap w:val="0"/>
            <w:vAlign w:val="center"/>
          </w:tcPr>
          <w:p w14:paraId="0B575D21">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907" w:type="pct"/>
            <w:tcBorders>
              <w:top w:val="single" w:color="000000" w:sz="8" w:space="0"/>
              <w:left w:val="single" w:color="000000" w:sz="6" w:space="0"/>
              <w:bottom w:val="single" w:color="000000" w:sz="6" w:space="0"/>
              <w:right w:val="single" w:color="000000" w:sz="6" w:space="0"/>
            </w:tcBorders>
            <w:noWrap w:val="0"/>
            <w:vAlign w:val="center"/>
          </w:tcPr>
          <w:p w14:paraId="43F5F7EA">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产品名称</w:t>
            </w:r>
          </w:p>
        </w:tc>
        <w:tc>
          <w:tcPr>
            <w:tcW w:w="618" w:type="pct"/>
            <w:tcBorders>
              <w:top w:val="single" w:color="000000" w:sz="8" w:space="0"/>
              <w:left w:val="single" w:color="000000" w:sz="6" w:space="0"/>
              <w:bottom w:val="single" w:color="000000" w:sz="6" w:space="0"/>
              <w:right w:val="single" w:color="000000" w:sz="6" w:space="0"/>
            </w:tcBorders>
            <w:noWrap w:val="0"/>
            <w:vAlign w:val="center"/>
          </w:tcPr>
          <w:p w14:paraId="11CC21BF">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品牌</w:t>
            </w:r>
          </w:p>
        </w:tc>
        <w:tc>
          <w:tcPr>
            <w:tcW w:w="440" w:type="pct"/>
            <w:tcBorders>
              <w:top w:val="single" w:color="000000" w:sz="8" w:space="0"/>
              <w:left w:val="single" w:color="000000" w:sz="6" w:space="0"/>
              <w:bottom w:val="single" w:color="000000" w:sz="6" w:space="0"/>
              <w:right w:val="single" w:color="000000" w:sz="6" w:space="0"/>
            </w:tcBorders>
            <w:noWrap w:val="0"/>
            <w:vAlign w:val="center"/>
          </w:tcPr>
          <w:p w14:paraId="10F10557">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规格</w:t>
            </w:r>
          </w:p>
          <w:p w14:paraId="140A4103">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型号</w:t>
            </w:r>
          </w:p>
        </w:tc>
        <w:tc>
          <w:tcPr>
            <w:tcW w:w="757" w:type="pct"/>
            <w:tcBorders>
              <w:top w:val="single" w:color="000000" w:sz="8" w:space="0"/>
              <w:left w:val="single" w:color="000000" w:sz="6" w:space="0"/>
              <w:bottom w:val="single" w:color="000000" w:sz="6" w:space="0"/>
              <w:right w:val="single" w:color="000000" w:sz="6" w:space="0"/>
            </w:tcBorders>
            <w:noWrap w:val="0"/>
            <w:vAlign w:val="center"/>
          </w:tcPr>
          <w:p w14:paraId="448AB4E2">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制造商</w:t>
            </w:r>
          </w:p>
        </w:tc>
        <w:tc>
          <w:tcPr>
            <w:tcW w:w="540" w:type="pct"/>
            <w:tcBorders>
              <w:top w:val="single" w:color="000000" w:sz="8" w:space="0"/>
              <w:left w:val="single" w:color="000000" w:sz="6" w:space="0"/>
              <w:bottom w:val="single" w:color="000000" w:sz="6" w:space="0"/>
              <w:right w:val="single" w:color="000000" w:sz="6" w:space="0"/>
            </w:tcBorders>
            <w:noWrap w:val="0"/>
            <w:vAlign w:val="center"/>
          </w:tcPr>
          <w:p w14:paraId="53E0623E">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数量及</w:t>
            </w:r>
          </w:p>
          <w:p w14:paraId="6995BBC0">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w:t>
            </w:r>
          </w:p>
        </w:tc>
        <w:tc>
          <w:tcPr>
            <w:tcW w:w="410" w:type="pct"/>
            <w:tcBorders>
              <w:top w:val="single" w:color="000000" w:sz="8" w:space="0"/>
              <w:left w:val="single" w:color="000000" w:sz="6" w:space="0"/>
              <w:bottom w:val="single" w:color="000000" w:sz="6" w:space="0"/>
              <w:right w:val="single" w:color="000000" w:sz="6" w:space="0"/>
            </w:tcBorders>
            <w:noWrap w:val="0"/>
            <w:vAlign w:val="center"/>
          </w:tcPr>
          <w:p w14:paraId="2C27CE41">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单价</w:t>
            </w:r>
          </w:p>
        </w:tc>
        <w:tc>
          <w:tcPr>
            <w:tcW w:w="482" w:type="pct"/>
            <w:tcBorders>
              <w:top w:val="single" w:color="000000" w:sz="8" w:space="0"/>
              <w:left w:val="single" w:color="000000" w:sz="6" w:space="0"/>
              <w:bottom w:val="single" w:color="000000" w:sz="6" w:space="0"/>
              <w:right w:val="single" w:color="000000" w:sz="6" w:space="0"/>
            </w:tcBorders>
            <w:noWrap w:val="0"/>
            <w:vAlign w:val="center"/>
          </w:tcPr>
          <w:p w14:paraId="039AAC5A">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合计</w:t>
            </w:r>
          </w:p>
        </w:tc>
        <w:tc>
          <w:tcPr>
            <w:tcW w:w="481" w:type="pct"/>
            <w:tcBorders>
              <w:top w:val="single" w:color="000000" w:sz="8" w:space="0"/>
              <w:left w:val="single" w:color="000000" w:sz="6" w:space="0"/>
              <w:bottom w:val="single" w:color="000000" w:sz="6" w:space="0"/>
              <w:right w:val="single" w:color="000000" w:sz="8" w:space="0"/>
            </w:tcBorders>
            <w:noWrap w:val="0"/>
            <w:vAlign w:val="center"/>
          </w:tcPr>
          <w:p w14:paraId="295E59B1">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免费</w:t>
            </w:r>
          </w:p>
          <w:p w14:paraId="16436CFF">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质保期</w:t>
            </w:r>
          </w:p>
        </w:tc>
      </w:tr>
      <w:tr w14:paraId="0E659BC9">
        <w:tblPrEx>
          <w:tblCellMar>
            <w:top w:w="0" w:type="dxa"/>
            <w:left w:w="28" w:type="dxa"/>
            <w:bottom w:w="0" w:type="dxa"/>
            <w:right w:w="28" w:type="dxa"/>
          </w:tblCellMar>
        </w:tblPrEx>
        <w:trPr>
          <w:trHeight w:val="23" w:hRule="atLeast"/>
          <w:jc w:val="center"/>
        </w:trPr>
        <w:tc>
          <w:tcPr>
            <w:tcW w:w="364" w:type="pct"/>
            <w:tcBorders>
              <w:top w:val="single" w:color="000000" w:sz="6" w:space="0"/>
              <w:left w:val="single" w:color="000000" w:sz="8" w:space="0"/>
              <w:bottom w:val="single" w:color="000000" w:sz="6" w:space="0"/>
              <w:right w:val="single" w:color="000000" w:sz="6" w:space="0"/>
            </w:tcBorders>
            <w:noWrap w:val="0"/>
            <w:vAlign w:val="center"/>
          </w:tcPr>
          <w:p w14:paraId="047F72BD">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907" w:type="pct"/>
            <w:tcBorders>
              <w:top w:val="single" w:color="000000" w:sz="6" w:space="0"/>
              <w:left w:val="single" w:color="000000" w:sz="6" w:space="0"/>
              <w:bottom w:val="single" w:color="000000" w:sz="6" w:space="0"/>
              <w:right w:val="single" w:color="000000" w:sz="6" w:space="0"/>
            </w:tcBorders>
            <w:noWrap w:val="0"/>
            <w:vAlign w:val="center"/>
          </w:tcPr>
          <w:p w14:paraId="2DA7AFFF">
            <w:pPr>
              <w:autoSpaceDE w:val="0"/>
              <w:autoSpaceDN w:val="0"/>
              <w:spacing w:line="360" w:lineRule="auto"/>
              <w:jc w:val="center"/>
              <w:rPr>
                <w:rFonts w:hint="eastAsia" w:asciiTheme="minorEastAsia" w:hAnsiTheme="minorEastAsia" w:eastAsiaTheme="minorEastAsia" w:cstheme="minorEastAsia"/>
                <w:sz w:val="21"/>
                <w:szCs w:val="21"/>
              </w:rPr>
            </w:pPr>
          </w:p>
        </w:tc>
        <w:tc>
          <w:tcPr>
            <w:tcW w:w="618" w:type="pct"/>
            <w:tcBorders>
              <w:top w:val="single" w:color="000000" w:sz="6" w:space="0"/>
              <w:left w:val="single" w:color="000000" w:sz="6" w:space="0"/>
              <w:bottom w:val="single" w:color="000000" w:sz="6" w:space="0"/>
              <w:right w:val="single" w:color="000000" w:sz="6" w:space="0"/>
            </w:tcBorders>
            <w:noWrap w:val="0"/>
            <w:vAlign w:val="center"/>
          </w:tcPr>
          <w:p w14:paraId="0DA7E0FB">
            <w:pPr>
              <w:autoSpaceDE w:val="0"/>
              <w:autoSpaceDN w:val="0"/>
              <w:spacing w:line="360" w:lineRule="auto"/>
              <w:jc w:val="center"/>
              <w:rPr>
                <w:rFonts w:hint="eastAsia" w:asciiTheme="minorEastAsia" w:hAnsiTheme="minorEastAsia" w:eastAsiaTheme="minorEastAsia" w:cstheme="minorEastAsia"/>
                <w:sz w:val="21"/>
                <w:szCs w:val="21"/>
              </w:rPr>
            </w:pPr>
          </w:p>
        </w:tc>
        <w:tc>
          <w:tcPr>
            <w:tcW w:w="440" w:type="pct"/>
            <w:tcBorders>
              <w:top w:val="single" w:color="000000" w:sz="6" w:space="0"/>
              <w:left w:val="single" w:color="000000" w:sz="6" w:space="0"/>
              <w:bottom w:val="single" w:color="000000" w:sz="6" w:space="0"/>
              <w:right w:val="single" w:color="000000" w:sz="6" w:space="0"/>
            </w:tcBorders>
            <w:noWrap w:val="0"/>
            <w:vAlign w:val="center"/>
          </w:tcPr>
          <w:p w14:paraId="448E8ACF">
            <w:pPr>
              <w:autoSpaceDE w:val="0"/>
              <w:autoSpaceDN w:val="0"/>
              <w:spacing w:line="360" w:lineRule="auto"/>
              <w:jc w:val="center"/>
              <w:rPr>
                <w:rFonts w:hint="eastAsia" w:asciiTheme="minorEastAsia" w:hAnsiTheme="minorEastAsia" w:eastAsiaTheme="minorEastAsia" w:cstheme="minorEastAsia"/>
                <w:sz w:val="21"/>
                <w:szCs w:val="21"/>
              </w:rPr>
            </w:pPr>
          </w:p>
        </w:tc>
        <w:tc>
          <w:tcPr>
            <w:tcW w:w="757" w:type="pct"/>
            <w:tcBorders>
              <w:top w:val="single" w:color="000000" w:sz="6" w:space="0"/>
              <w:left w:val="single" w:color="000000" w:sz="6" w:space="0"/>
              <w:bottom w:val="single" w:color="000000" w:sz="6" w:space="0"/>
              <w:right w:val="single" w:color="000000" w:sz="6" w:space="0"/>
            </w:tcBorders>
            <w:noWrap w:val="0"/>
            <w:vAlign w:val="center"/>
          </w:tcPr>
          <w:p w14:paraId="09576531">
            <w:pPr>
              <w:autoSpaceDE w:val="0"/>
              <w:autoSpaceDN w:val="0"/>
              <w:spacing w:line="360" w:lineRule="auto"/>
              <w:jc w:val="center"/>
              <w:rPr>
                <w:rFonts w:hint="eastAsia" w:asciiTheme="minorEastAsia" w:hAnsiTheme="minorEastAsia" w:eastAsiaTheme="minorEastAsia" w:cstheme="minorEastAsia"/>
                <w:sz w:val="21"/>
                <w:szCs w:val="21"/>
              </w:rPr>
            </w:pPr>
          </w:p>
        </w:tc>
        <w:tc>
          <w:tcPr>
            <w:tcW w:w="540" w:type="pct"/>
            <w:tcBorders>
              <w:top w:val="single" w:color="000000" w:sz="6" w:space="0"/>
              <w:left w:val="single" w:color="000000" w:sz="6" w:space="0"/>
              <w:bottom w:val="single" w:color="000000" w:sz="6" w:space="0"/>
              <w:right w:val="single" w:color="000000" w:sz="6" w:space="0"/>
            </w:tcBorders>
            <w:noWrap w:val="0"/>
            <w:vAlign w:val="center"/>
          </w:tcPr>
          <w:p w14:paraId="4E2D7EE5">
            <w:pPr>
              <w:autoSpaceDE w:val="0"/>
              <w:autoSpaceDN w:val="0"/>
              <w:spacing w:line="360" w:lineRule="auto"/>
              <w:jc w:val="center"/>
              <w:rPr>
                <w:rFonts w:hint="eastAsia" w:asciiTheme="minorEastAsia" w:hAnsiTheme="minorEastAsia" w:eastAsiaTheme="minorEastAsia" w:cstheme="minorEastAsia"/>
                <w:sz w:val="21"/>
                <w:szCs w:val="21"/>
              </w:rPr>
            </w:pPr>
          </w:p>
        </w:tc>
        <w:tc>
          <w:tcPr>
            <w:tcW w:w="410" w:type="pct"/>
            <w:tcBorders>
              <w:top w:val="single" w:color="000000" w:sz="6" w:space="0"/>
              <w:left w:val="single" w:color="000000" w:sz="6" w:space="0"/>
              <w:bottom w:val="single" w:color="000000" w:sz="6" w:space="0"/>
              <w:right w:val="single" w:color="000000" w:sz="6" w:space="0"/>
            </w:tcBorders>
            <w:noWrap w:val="0"/>
            <w:vAlign w:val="center"/>
          </w:tcPr>
          <w:p w14:paraId="37387F2B">
            <w:pPr>
              <w:autoSpaceDE w:val="0"/>
              <w:autoSpaceDN w:val="0"/>
              <w:spacing w:line="360" w:lineRule="auto"/>
              <w:jc w:val="center"/>
              <w:rPr>
                <w:rFonts w:hint="eastAsia" w:asciiTheme="minorEastAsia" w:hAnsiTheme="minorEastAsia" w:eastAsiaTheme="minorEastAsia" w:cstheme="minorEastAsia"/>
                <w:sz w:val="21"/>
                <w:szCs w:val="21"/>
              </w:rPr>
            </w:pPr>
          </w:p>
        </w:tc>
        <w:tc>
          <w:tcPr>
            <w:tcW w:w="482" w:type="pct"/>
            <w:tcBorders>
              <w:top w:val="single" w:color="000000" w:sz="6" w:space="0"/>
              <w:left w:val="single" w:color="000000" w:sz="6" w:space="0"/>
              <w:bottom w:val="single" w:color="000000" w:sz="6" w:space="0"/>
              <w:right w:val="single" w:color="000000" w:sz="6" w:space="0"/>
            </w:tcBorders>
            <w:noWrap w:val="0"/>
            <w:vAlign w:val="center"/>
          </w:tcPr>
          <w:p w14:paraId="3778DFF3">
            <w:pPr>
              <w:autoSpaceDE w:val="0"/>
              <w:autoSpaceDN w:val="0"/>
              <w:spacing w:line="360" w:lineRule="auto"/>
              <w:jc w:val="center"/>
              <w:rPr>
                <w:rFonts w:hint="eastAsia" w:asciiTheme="minorEastAsia" w:hAnsiTheme="minorEastAsia" w:eastAsiaTheme="minorEastAsia" w:cstheme="minorEastAsia"/>
                <w:sz w:val="21"/>
                <w:szCs w:val="21"/>
              </w:rPr>
            </w:pPr>
          </w:p>
        </w:tc>
        <w:tc>
          <w:tcPr>
            <w:tcW w:w="481" w:type="pct"/>
            <w:tcBorders>
              <w:top w:val="single" w:color="000000" w:sz="6" w:space="0"/>
              <w:left w:val="single" w:color="000000" w:sz="6" w:space="0"/>
              <w:bottom w:val="single" w:color="000000" w:sz="6" w:space="0"/>
              <w:right w:val="single" w:color="000000" w:sz="8" w:space="0"/>
            </w:tcBorders>
            <w:noWrap w:val="0"/>
            <w:vAlign w:val="center"/>
          </w:tcPr>
          <w:p w14:paraId="4CFFD2D4">
            <w:pPr>
              <w:autoSpaceDE w:val="0"/>
              <w:autoSpaceDN w:val="0"/>
              <w:spacing w:line="360" w:lineRule="auto"/>
              <w:jc w:val="center"/>
              <w:rPr>
                <w:rFonts w:hint="eastAsia" w:asciiTheme="minorEastAsia" w:hAnsiTheme="minorEastAsia" w:eastAsiaTheme="minorEastAsia" w:cstheme="minorEastAsia"/>
                <w:sz w:val="21"/>
                <w:szCs w:val="21"/>
              </w:rPr>
            </w:pPr>
          </w:p>
        </w:tc>
      </w:tr>
      <w:tr w14:paraId="61DC4D2D">
        <w:tblPrEx>
          <w:tblCellMar>
            <w:top w:w="0" w:type="dxa"/>
            <w:left w:w="28" w:type="dxa"/>
            <w:bottom w:w="0" w:type="dxa"/>
            <w:right w:w="28" w:type="dxa"/>
          </w:tblCellMar>
        </w:tblPrEx>
        <w:trPr>
          <w:trHeight w:val="23" w:hRule="atLeast"/>
          <w:jc w:val="center"/>
        </w:trPr>
        <w:tc>
          <w:tcPr>
            <w:tcW w:w="364" w:type="pct"/>
            <w:tcBorders>
              <w:top w:val="single" w:color="000000" w:sz="6" w:space="0"/>
              <w:left w:val="single" w:color="000000" w:sz="8" w:space="0"/>
              <w:bottom w:val="single" w:color="000000" w:sz="6" w:space="0"/>
              <w:right w:val="single" w:color="000000" w:sz="6" w:space="0"/>
            </w:tcBorders>
            <w:noWrap w:val="0"/>
            <w:vAlign w:val="center"/>
          </w:tcPr>
          <w:p w14:paraId="21D0F4C6">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907" w:type="pct"/>
            <w:tcBorders>
              <w:top w:val="single" w:color="000000" w:sz="6" w:space="0"/>
              <w:left w:val="single" w:color="000000" w:sz="6" w:space="0"/>
              <w:bottom w:val="single" w:color="000000" w:sz="6" w:space="0"/>
              <w:right w:val="single" w:color="000000" w:sz="6" w:space="0"/>
            </w:tcBorders>
            <w:noWrap w:val="0"/>
            <w:vAlign w:val="center"/>
          </w:tcPr>
          <w:p w14:paraId="195B6E2B">
            <w:pPr>
              <w:autoSpaceDE w:val="0"/>
              <w:autoSpaceDN w:val="0"/>
              <w:spacing w:line="360" w:lineRule="auto"/>
              <w:jc w:val="center"/>
              <w:rPr>
                <w:rFonts w:hint="eastAsia" w:asciiTheme="minorEastAsia" w:hAnsiTheme="minorEastAsia" w:eastAsiaTheme="minorEastAsia" w:cstheme="minorEastAsia"/>
                <w:sz w:val="21"/>
                <w:szCs w:val="21"/>
              </w:rPr>
            </w:pPr>
          </w:p>
        </w:tc>
        <w:tc>
          <w:tcPr>
            <w:tcW w:w="618" w:type="pct"/>
            <w:tcBorders>
              <w:top w:val="single" w:color="000000" w:sz="6" w:space="0"/>
              <w:left w:val="single" w:color="000000" w:sz="6" w:space="0"/>
              <w:bottom w:val="single" w:color="000000" w:sz="6" w:space="0"/>
              <w:right w:val="single" w:color="000000" w:sz="6" w:space="0"/>
            </w:tcBorders>
            <w:noWrap w:val="0"/>
            <w:vAlign w:val="center"/>
          </w:tcPr>
          <w:p w14:paraId="2EA441BF">
            <w:pPr>
              <w:autoSpaceDE w:val="0"/>
              <w:autoSpaceDN w:val="0"/>
              <w:spacing w:line="360" w:lineRule="auto"/>
              <w:jc w:val="center"/>
              <w:rPr>
                <w:rFonts w:hint="eastAsia" w:asciiTheme="minorEastAsia" w:hAnsiTheme="minorEastAsia" w:eastAsiaTheme="minorEastAsia" w:cstheme="minorEastAsia"/>
                <w:sz w:val="21"/>
                <w:szCs w:val="21"/>
              </w:rPr>
            </w:pPr>
          </w:p>
        </w:tc>
        <w:tc>
          <w:tcPr>
            <w:tcW w:w="440" w:type="pct"/>
            <w:tcBorders>
              <w:top w:val="single" w:color="000000" w:sz="6" w:space="0"/>
              <w:left w:val="single" w:color="000000" w:sz="6" w:space="0"/>
              <w:bottom w:val="single" w:color="000000" w:sz="6" w:space="0"/>
              <w:right w:val="single" w:color="000000" w:sz="6" w:space="0"/>
            </w:tcBorders>
            <w:noWrap w:val="0"/>
            <w:vAlign w:val="center"/>
          </w:tcPr>
          <w:p w14:paraId="076DCAAD">
            <w:pPr>
              <w:autoSpaceDE w:val="0"/>
              <w:autoSpaceDN w:val="0"/>
              <w:spacing w:line="360" w:lineRule="auto"/>
              <w:jc w:val="center"/>
              <w:rPr>
                <w:rFonts w:hint="eastAsia" w:asciiTheme="minorEastAsia" w:hAnsiTheme="minorEastAsia" w:eastAsiaTheme="minorEastAsia" w:cstheme="minorEastAsia"/>
                <w:sz w:val="21"/>
                <w:szCs w:val="21"/>
              </w:rPr>
            </w:pPr>
          </w:p>
        </w:tc>
        <w:tc>
          <w:tcPr>
            <w:tcW w:w="757" w:type="pct"/>
            <w:tcBorders>
              <w:top w:val="single" w:color="000000" w:sz="6" w:space="0"/>
              <w:left w:val="single" w:color="000000" w:sz="6" w:space="0"/>
              <w:bottom w:val="single" w:color="000000" w:sz="6" w:space="0"/>
              <w:right w:val="single" w:color="000000" w:sz="6" w:space="0"/>
            </w:tcBorders>
            <w:noWrap w:val="0"/>
            <w:vAlign w:val="center"/>
          </w:tcPr>
          <w:p w14:paraId="3D9EA396">
            <w:pPr>
              <w:autoSpaceDE w:val="0"/>
              <w:autoSpaceDN w:val="0"/>
              <w:spacing w:line="360" w:lineRule="auto"/>
              <w:jc w:val="center"/>
              <w:rPr>
                <w:rFonts w:hint="eastAsia" w:asciiTheme="minorEastAsia" w:hAnsiTheme="minorEastAsia" w:eastAsiaTheme="minorEastAsia" w:cstheme="minorEastAsia"/>
                <w:sz w:val="21"/>
                <w:szCs w:val="21"/>
              </w:rPr>
            </w:pPr>
          </w:p>
        </w:tc>
        <w:tc>
          <w:tcPr>
            <w:tcW w:w="540" w:type="pct"/>
            <w:tcBorders>
              <w:top w:val="single" w:color="000000" w:sz="6" w:space="0"/>
              <w:left w:val="single" w:color="000000" w:sz="6" w:space="0"/>
              <w:bottom w:val="single" w:color="000000" w:sz="6" w:space="0"/>
              <w:right w:val="single" w:color="000000" w:sz="6" w:space="0"/>
            </w:tcBorders>
            <w:noWrap w:val="0"/>
            <w:vAlign w:val="center"/>
          </w:tcPr>
          <w:p w14:paraId="0BE6E276">
            <w:pPr>
              <w:autoSpaceDE w:val="0"/>
              <w:autoSpaceDN w:val="0"/>
              <w:spacing w:line="360" w:lineRule="auto"/>
              <w:jc w:val="center"/>
              <w:rPr>
                <w:rFonts w:hint="eastAsia" w:asciiTheme="minorEastAsia" w:hAnsiTheme="minorEastAsia" w:eastAsiaTheme="minorEastAsia" w:cstheme="minorEastAsia"/>
                <w:sz w:val="21"/>
                <w:szCs w:val="21"/>
              </w:rPr>
            </w:pPr>
          </w:p>
        </w:tc>
        <w:tc>
          <w:tcPr>
            <w:tcW w:w="410" w:type="pct"/>
            <w:tcBorders>
              <w:top w:val="single" w:color="000000" w:sz="6" w:space="0"/>
              <w:left w:val="single" w:color="000000" w:sz="6" w:space="0"/>
              <w:bottom w:val="single" w:color="000000" w:sz="6" w:space="0"/>
              <w:right w:val="single" w:color="000000" w:sz="6" w:space="0"/>
            </w:tcBorders>
            <w:noWrap w:val="0"/>
            <w:vAlign w:val="center"/>
          </w:tcPr>
          <w:p w14:paraId="7EA9BB6E">
            <w:pPr>
              <w:autoSpaceDE w:val="0"/>
              <w:autoSpaceDN w:val="0"/>
              <w:spacing w:line="360" w:lineRule="auto"/>
              <w:jc w:val="center"/>
              <w:rPr>
                <w:rFonts w:hint="eastAsia" w:asciiTheme="minorEastAsia" w:hAnsiTheme="minorEastAsia" w:eastAsiaTheme="minorEastAsia" w:cstheme="minorEastAsia"/>
                <w:sz w:val="21"/>
                <w:szCs w:val="21"/>
              </w:rPr>
            </w:pPr>
          </w:p>
        </w:tc>
        <w:tc>
          <w:tcPr>
            <w:tcW w:w="482" w:type="pct"/>
            <w:tcBorders>
              <w:top w:val="single" w:color="000000" w:sz="6" w:space="0"/>
              <w:left w:val="single" w:color="000000" w:sz="6" w:space="0"/>
              <w:bottom w:val="single" w:color="000000" w:sz="6" w:space="0"/>
              <w:right w:val="single" w:color="000000" w:sz="6" w:space="0"/>
            </w:tcBorders>
            <w:noWrap w:val="0"/>
            <w:vAlign w:val="center"/>
          </w:tcPr>
          <w:p w14:paraId="7D461759">
            <w:pPr>
              <w:autoSpaceDE w:val="0"/>
              <w:autoSpaceDN w:val="0"/>
              <w:spacing w:line="360" w:lineRule="auto"/>
              <w:jc w:val="center"/>
              <w:rPr>
                <w:rFonts w:hint="eastAsia" w:asciiTheme="minorEastAsia" w:hAnsiTheme="minorEastAsia" w:eastAsiaTheme="minorEastAsia" w:cstheme="minorEastAsia"/>
                <w:sz w:val="21"/>
                <w:szCs w:val="21"/>
              </w:rPr>
            </w:pPr>
          </w:p>
        </w:tc>
        <w:tc>
          <w:tcPr>
            <w:tcW w:w="481" w:type="pct"/>
            <w:tcBorders>
              <w:top w:val="single" w:color="000000" w:sz="6" w:space="0"/>
              <w:left w:val="single" w:color="000000" w:sz="6" w:space="0"/>
              <w:bottom w:val="single" w:color="000000" w:sz="6" w:space="0"/>
              <w:right w:val="single" w:color="000000" w:sz="8" w:space="0"/>
            </w:tcBorders>
            <w:noWrap w:val="0"/>
            <w:vAlign w:val="center"/>
          </w:tcPr>
          <w:p w14:paraId="7CB7805F">
            <w:pPr>
              <w:autoSpaceDE w:val="0"/>
              <w:autoSpaceDN w:val="0"/>
              <w:spacing w:line="360" w:lineRule="auto"/>
              <w:jc w:val="center"/>
              <w:rPr>
                <w:rFonts w:hint="eastAsia" w:asciiTheme="minorEastAsia" w:hAnsiTheme="minorEastAsia" w:eastAsiaTheme="minorEastAsia" w:cstheme="minorEastAsia"/>
                <w:sz w:val="21"/>
                <w:szCs w:val="21"/>
              </w:rPr>
            </w:pPr>
          </w:p>
        </w:tc>
      </w:tr>
      <w:tr w14:paraId="7B6464DE">
        <w:tblPrEx>
          <w:tblCellMar>
            <w:top w:w="0" w:type="dxa"/>
            <w:left w:w="28" w:type="dxa"/>
            <w:bottom w:w="0" w:type="dxa"/>
            <w:right w:w="28" w:type="dxa"/>
          </w:tblCellMar>
        </w:tblPrEx>
        <w:trPr>
          <w:trHeight w:val="23" w:hRule="atLeast"/>
          <w:jc w:val="center"/>
        </w:trPr>
        <w:tc>
          <w:tcPr>
            <w:tcW w:w="364" w:type="pct"/>
            <w:tcBorders>
              <w:top w:val="single" w:color="000000" w:sz="6" w:space="0"/>
              <w:left w:val="single" w:color="000000" w:sz="8" w:space="0"/>
              <w:bottom w:val="single" w:color="000000" w:sz="6" w:space="0"/>
              <w:right w:val="single" w:color="000000" w:sz="6" w:space="0"/>
            </w:tcBorders>
            <w:noWrap w:val="0"/>
            <w:vAlign w:val="center"/>
          </w:tcPr>
          <w:p w14:paraId="58AD5BD9">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907" w:type="pct"/>
            <w:tcBorders>
              <w:top w:val="single" w:color="000000" w:sz="6" w:space="0"/>
              <w:left w:val="single" w:color="000000" w:sz="6" w:space="0"/>
              <w:bottom w:val="single" w:color="000000" w:sz="6" w:space="0"/>
              <w:right w:val="single" w:color="000000" w:sz="6" w:space="0"/>
            </w:tcBorders>
            <w:noWrap w:val="0"/>
            <w:vAlign w:val="center"/>
          </w:tcPr>
          <w:p w14:paraId="302D9BB1">
            <w:pPr>
              <w:autoSpaceDE w:val="0"/>
              <w:autoSpaceDN w:val="0"/>
              <w:spacing w:line="360" w:lineRule="auto"/>
              <w:jc w:val="center"/>
              <w:rPr>
                <w:rFonts w:hint="eastAsia" w:asciiTheme="minorEastAsia" w:hAnsiTheme="minorEastAsia" w:eastAsiaTheme="minorEastAsia" w:cstheme="minorEastAsia"/>
                <w:sz w:val="21"/>
                <w:szCs w:val="21"/>
              </w:rPr>
            </w:pPr>
          </w:p>
        </w:tc>
        <w:tc>
          <w:tcPr>
            <w:tcW w:w="618" w:type="pct"/>
            <w:tcBorders>
              <w:top w:val="single" w:color="000000" w:sz="6" w:space="0"/>
              <w:left w:val="single" w:color="000000" w:sz="6" w:space="0"/>
              <w:bottom w:val="single" w:color="000000" w:sz="6" w:space="0"/>
              <w:right w:val="single" w:color="000000" w:sz="6" w:space="0"/>
            </w:tcBorders>
            <w:noWrap w:val="0"/>
            <w:vAlign w:val="center"/>
          </w:tcPr>
          <w:p w14:paraId="389FABF6">
            <w:pPr>
              <w:autoSpaceDE w:val="0"/>
              <w:autoSpaceDN w:val="0"/>
              <w:spacing w:line="360" w:lineRule="auto"/>
              <w:jc w:val="center"/>
              <w:rPr>
                <w:rFonts w:hint="eastAsia" w:asciiTheme="minorEastAsia" w:hAnsiTheme="minorEastAsia" w:eastAsiaTheme="minorEastAsia" w:cstheme="minorEastAsia"/>
                <w:sz w:val="21"/>
                <w:szCs w:val="21"/>
              </w:rPr>
            </w:pPr>
          </w:p>
        </w:tc>
        <w:tc>
          <w:tcPr>
            <w:tcW w:w="440" w:type="pct"/>
            <w:tcBorders>
              <w:top w:val="single" w:color="000000" w:sz="6" w:space="0"/>
              <w:left w:val="single" w:color="000000" w:sz="6" w:space="0"/>
              <w:bottom w:val="single" w:color="000000" w:sz="6" w:space="0"/>
              <w:right w:val="single" w:color="000000" w:sz="6" w:space="0"/>
            </w:tcBorders>
            <w:noWrap w:val="0"/>
            <w:vAlign w:val="center"/>
          </w:tcPr>
          <w:p w14:paraId="2BAA76EB">
            <w:pPr>
              <w:autoSpaceDE w:val="0"/>
              <w:autoSpaceDN w:val="0"/>
              <w:spacing w:line="360" w:lineRule="auto"/>
              <w:jc w:val="center"/>
              <w:rPr>
                <w:rFonts w:hint="eastAsia" w:asciiTheme="minorEastAsia" w:hAnsiTheme="minorEastAsia" w:eastAsiaTheme="minorEastAsia" w:cstheme="minorEastAsia"/>
                <w:sz w:val="21"/>
                <w:szCs w:val="21"/>
              </w:rPr>
            </w:pPr>
          </w:p>
        </w:tc>
        <w:tc>
          <w:tcPr>
            <w:tcW w:w="757" w:type="pct"/>
            <w:tcBorders>
              <w:top w:val="single" w:color="000000" w:sz="6" w:space="0"/>
              <w:left w:val="single" w:color="000000" w:sz="6" w:space="0"/>
              <w:bottom w:val="single" w:color="000000" w:sz="6" w:space="0"/>
              <w:right w:val="single" w:color="000000" w:sz="6" w:space="0"/>
            </w:tcBorders>
            <w:noWrap w:val="0"/>
            <w:vAlign w:val="center"/>
          </w:tcPr>
          <w:p w14:paraId="7228DD67">
            <w:pPr>
              <w:autoSpaceDE w:val="0"/>
              <w:autoSpaceDN w:val="0"/>
              <w:spacing w:line="360" w:lineRule="auto"/>
              <w:jc w:val="center"/>
              <w:rPr>
                <w:rFonts w:hint="eastAsia" w:asciiTheme="minorEastAsia" w:hAnsiTheme="minorEastAsia" w:eastAsiaTheme="minorEastAsia" w:cstheme="minorEastAsia"/>
                <w:sz w:val="21"/>
                <w:szCs w:val="21"/>
              </w:rPr>
            </w:pPr>
          </w:p>
        </w:tc>
        <w:tc>
          <w:tcPr>
            <w:tcW w:w="540" w:type="pct"/>
            <w:tcBorders>
              <w:top w:val="single" w:color="000000" w:sz="6" w:space="0"/>
              <w:left w:val="single" w:color="000000" w:sz="6" w:space="0"/>
              <w:bottom w:val="single" w:color="000000" w:sz="6" w:space="0"/>
              <w:right w:val="single" w:color="000000" w:sz="6" w:space="0"/>
            </w:tcBorders>
            <w:noWrap w:val="0"/>
            <w:vAlign w:val="center"/>
          </w:tcPr>
          <w:p w14:paraId="0DBEA071">
            <w:pPr>
              <w:autoSpaceDE w:val="0"/>
              <w:autoSpaceDN w:val="0"/>
              <w:spacing w:line="360" w:lineRule="auto"/>
              <w:jc w:val="center"/>
              <w:rPr>
                <w:rFonts w:hint="eastAsia" w:asciiTheme="minorEastAsia" w:hAnsiTheme="minorEastAsia" w:eastAsiaTheme="minorEastAsia" w:cstheme="minorEastAsia"/>
                <w:sz w:val="21"/>
                <w:szCs w:val="21"/>
              </w:rPr>
            </w:pPr>
          </w:p>
        </w:tc>
        <w:tc>
          <w:tcPr>
            <w:tcW w:w="410" w:type="pct"/>
            <w:tcBorders>
              <w:top w:val="single" w:color="000000" w:sz="6" w:space="0"/>
              <w:left w:val="single" w:color="000000" w:sz="6" w:space="0"/>
              <w:bottom w:val="single" w:color="000000" w:sz="6" w:space="0"/>
              <w:right w:val="single" w:color="000000" w:sz="6" w:space="0"/>
            </w:tcBorders>
            <w:noWrap w:val="0"/>
            <w:vAlign w:val="center"/>
          </w:tcPr>
          <w:p w14:paraId="59AFD1E0">
            <w:pPr>
              <w:autoSpaceDE w:val="0"/>
              <w:autoSpaceDN w:val="0"/>
              <w:spacing w:line="360" w:lineRule="auto"/>
              <w:jc w:val="center"/>
              <w:rPr>
                <w:rFonts w:hint="eastAsia" w:asciiTheme="minorEastAsia" w:hAnsiTheme="minorEastAsia" w:eastAsiaTheme="minorEastAsia" w:cstheme="minorEastAsia"/>
                <w:sz w:val="21"/>
                <w:szCs w:val="21"/>
              </w:rPr>
            </w:pPr>
          </w:p>
        </w:tc>
        <w:tc>
          <w:tcPr>
            <w:tcW w:w="482" w:type="pct"/>
            <w:tcBorders>
              <w:top w:val="single" w:color="000000" w:sz="6" w:space="0"/>
              <w:left w:val="single" w:color="000000" w:sz="6" w:space="0"/>
              <w:bottom w:val="single" w:color="000000" w:sz="6" w:space="0"/>
              <w:right w:val="single" w:color="000000" w:sz="6" w:space="0"/>
            </w:tcBorders>
            <w:noWrap w:val="0"/>
            <w:vAlign w:val="center"/>
          </w:tcPr>
          <w:p w14:paraId="79409E17">
            <w:pPr>
              <w:autoSpaceDE w:val="0"/>
              <w:autoSpaceDN w:val="0"/>
              <w:spacing w:line="360" w:lineRule="auto"/>
              <w:jc w:val="center"/>
              <w:rPr>
                <w:rFonts w:hint="eastAsia" w:asciiTheme="minorEastAsia" w:hAnsiTheme="minorEastAsia" w:eastAsiaTheme="minorEastAsia" w:cstheme="minorEastAsia"/>
                <w:sz w:val="21"/>
                <w:szCs w:val="21"/>
              </w:rPr>
            </w:pPr>
          </w:p>
        </w:tc>
        <w:tc>
          <w:tcPr>
            <w:tcW w:w="481" w:type="pct"/>
            <w:tcBorders>
              <w:top w:val="single" w:color="000000" w:sz="6" w:space="0"/>
              <w:left w:val="single" w:color="000000" w:sz="6" w:space="0"/>
              <w:bottom w:val="single" w:color="000000" w:sz="6" w:space="0"/>
              <w:right w:val="single" w:color="000000" w:sz="8" w:space="0"/>
            </w:tcBorders>
            <w:noWrap w:val="0"/>
            <w:vAlign w:val="center"/>
          </w:tcPr>
          <w:p w14:paraId="12CDAB6D">
            <w:pPr>
              <w:autoSpaceDE w:val="0"/>
              <w:autoSpaceDN w:val="0"/>
              <w:spacing w:line="360" w:lineRule="auto"/>
              <w:jc w:val="center"/>
              <w:rPr>
                <w:rFonts w:hint="eastAsia" w:asciiTheme="minorEastAsia" w:hAnsiTheme="minorEastAsia" w:eastAsiaTheme="minorEastAsia" w:cstheme="minorEastAsia"/>
                <w:sz w:val="21"/>
                <w:szCs w:val="21"/>
              </w:rPr>
            </w:pPr>
          </w:p>
        </w:tc>
      </w:tr>
      <w:tr w14:paraId="506CA84F">
        <w:tblPrEx>
          <w:tblCellMar>
            <w:top w:w="0" w:type="dxa"/>
            <w:left w:w="28" w:type="dxa"/>
            <w:bottom w:w="0" w:type="dxa"/>
            <w:right w:w="28" w:type="dxa"/>
          </w:tblCellMar>
        </w:tblPrEx>
        <w:trPr>
          <w:trHeight w:val="23" w:hRule="atLeast"/>
          <w:jc w:val="center"/>
        </w:trPr>
        <w:tc>
          <w:tcPr>
            <w:tcW w:w="364" w:type="pct"/>
            <w:tcBorders>
              <w:top w:val="single" w:color="000000" w:sz="6" w:space="0"/>
              <w:left w:val="single" w:color="000000" w:sz="8" w:space="0"/>
              <w:bottom w:val="single" w:color="000000" w:sz="6" w:space="0"/>
              <w:right w:val="single" w:color="000000" w:sz="6" w:space="0"/>
            </w:tcBorders>
            <w:noWrap w:val="0"/>
            <w:vAlign w:val="center"/>
          </w:tcPr>
          <w:p w14:paraId="48049E24">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c>
          <w:tcPr>
            <w:tcW w:w="907" w:type="pct"/>
            <w:tcBorders>
              <w:top w:val="single" w:color="000000" w:sz="6" w:space="0"/>
              <w:left w:val="single" w:color="000000" w:sz="6" w:space="0"/>
              <w:bottom w:val="single" w:color="000000" w:sz="6" w:space="0"/>
              <w:right w:val="single" w:color="000000" w:sz="6" w:space="0"/>
            </w:tcBorders>
            <w:noWrap w:val="0"/>
            <w:vAlign w:val="center"/>
          </w:tcPr>
          <w:p w14:paraId="132439B2">
            <w:pPr>
              <w:autoSpaceDE w:val="0"/>
              <w:autoSpaceDN w:val="0"/>
              <w:spacing w:line="360" w:lineRule="auto"/>
              <w:jc w:val="center"/>
              <w:rPr>
                <w:rFonts w:hint="eastAsia" w:asciiTheme="minorEastAsia" w:hAnsiTheme="minorEastAsia" w:eastAsiaTheme="minorEastAsia" w:cstheme="minorEastAsia"/>
                <w:sz w:val="21"/>
                <w:szCs w:val="21"/>
              </w:rPr>
            </w:pPr>
          </w:p>
        </w:tc>
        <w:tc>
          <w:tcPr>
            <w:tcW w:w="618" w:type="pct"/>
            <w:tcBorders>
              <w:top w:val="single" w:color="000000" w:sz="6" w:space="0"/>
              <w:left w:val="single" w:color="000000" w:sz="6" w:space="0"/>
              <w:bottom w:val="single" w:color="000000" w:sz="6" w:space="0"/>
              <w:right w:val="single" w:color="000000" w:sz="6" w:space="0"/>
            </w:tcBorders>
            <w:noWrap w:val="0"/>
            <w:vAlign w:val="center"/>
          </w:tcPr>
          <w:p w14:paraId="39DF4391">
            <w:pPr>
              <w:autoSpaceDE w:val="0"/>
              <w:autoSpaceDN w:val="0"/>
              <w:spacing w:line="360" w:lineRule="auto"/>
              <w:jc w:val="center"/>
              <w:rPr>
                <w:rFonts w:hint="eastAsia" w:asciiTheme="minorEastAsia" w:hAnsiTheme="minorEastAsia" w:eastAsiaTheme="minorEastAsia" w:cstheme="minorEastAsia"/>
                <w:sz w:val="21"/>
                <w:szCs w:val="21"/>
              </w:rPr>
            </w:pPr>
          </w:p>
        </w:tc>
        <w:tc>
          <w:tcPr>
            <w:tcW w:w="440" w:type="pct"/>
            <w:tcBorders>
              <w:top w:val="single" w:color="000000" w:sz="6" w:space="0"/>
              <w:left w:val="single" w:color="000000" w:sz="6" w:space="0"/>
              <w:bottom w:val="single" w:color="000000" w:sz="6" w:space="0"/>
              <w:right w:val="single" w:color="000000" w:sz="6" w:space="0"/>
            </w:tcBorders>
            <w:noWrap w:val="0"/>
            <w:vAlign w:val="center"/>
          </w:tcPr>
          <w:p w14:paraId="78133B96">
            <w:pPr>
              <w:autoSpaceDE w:val="0"/>
              <w:autoSpaceDN w:val="0"/>
              <w:spacing w:line="360" w:lineRule="auto"/>
              <w:jc w:val="center"/>
              <w:rPr>
                <w:rFonts w:hint="eastAsia" w:asciiTheme="minorEastAsia" w:hAnsiTheme="minorEastAsia" w:eastAsiaTheme="minorEastAsia" w:cstheme="minorEastAsia"/>
                <w:sz w:val="21"/>
                <w:szCs w:val="21"/>
              </w:rPr>
            </w:pPr>
          </w:p>
        </w:tc>
        <w:tc>
          <w:tcPr>
            <w:tcW w:w="757" w:type="pct"/>
            <w:tcBorders>
              <w:top w:val="single" w:color="000000" w:sz="6" w:space="0"/>
              <w:left w:val="single" w:color="000000" w:sz="6" w:space="0"/>
              <w:bottom w:val="single" w:color="000000" w:sz="6" w:space="0"/>
              <w:right w:val="single" w:color="000000" w:sz="6" w:space="0"/>
            </w:tcBorders>
            <w:noWrap w:val="0"/>
            <w:vAlign w:val="center"/>
          </w:tcPr>
          <w:p w14:paraId="0B017EC6">
            <w:pPr>
              <w:autoSpaceDE w:val="0"/>
              <w:autoSpaceDN w:val="0"/>
              <w:spacing w:line="360" w:lineRule="auto"/>
              <w:jc w:val="center"/>
              <w:rPr>
                <w:rFonts w:hint="eastAsia" w:asciiTheme="minorEastAsia" w:hAnsiTheme="minorEastAsia" w:eastAsiaTheme="minorEastAsia" w:cstheme="minorEastAsia"/>
                <w:sz w:val="21"/>
                <w:szCs w:val="21"/>
              </w:rPr>
            </w:pPr>
          </w:p>
        </w:tc>
        <w:tc>
          <w:tcPr>
            <w:tcW w:w="540" w:type="pct"/>
            <w:tcBorders>
              <w:top w:val="single" w:color="000000" w:sz="6" w:space="0"/>
              <w:left w:val="single" w:color="000000" w:sz="6" w:space="0"/>
              <w:bottom w:val="single" w:color="000000" w:sz="6" w:space="0"/>
              <w:right w:val="single" w:color="000000" w:sz="6" w:space="0"/>
            </w:tcBorders>
            <w:noWrap w:val="0"/>
            <w:vAlign w:val="center"/>
          </w:tcPr>
          <w:p w14:paraId="02814D7A">
            <w:pPr>
              <w:autoSpaceDE w:val="0"/>
              <w:autoSpaceDN w:val="0"/>
              <w:spacing w:line="360" w:lineRule="auto"/>
              <w:jc w:val="center"/>
              <w:rPr>
                <w:rFonts w:hint="eastAsia" w:asciiTheme="minorEastAsia" w:hAnsiTheme="minorEastAsia" w:eastAsiaTheme="minorEastAsia" w:cstheme="minorEastAsia"/>
                <w:sz w:val="21"/>
                <w:szCs w:val="21"/>
              </w:rPr>
            </w:pPr>
          </w:p>
        </w:tc>
        <w:tc>
          <w:tcPr>
            <w:tcW w:w="410" w:type="pct"/>
            <w:tcBorders>
              <w:top w:val="single" w:color="000000" w:sz="6" w:space="0"/>
              <w:left w:val="single" w:color="000000" w:sz="6" w:space="0"/>
              <w:bottom w:val="single" w:color="000000" w:sz="6" w:space="0"/>
              <w:right w:val="single" w:color="000000" w:sz="6" w:space="0"/>
            </w:tcBorders>
            <w:noWrap w:val="0"/>
            <w:vAlign w:val="center"/>
          </w:tcPr>
          <w:p w14:paraId="0E792E26">
            <w:pPr>
              <w:autoSpaceDE w:val="0"/>
              <w:autoSpaceDN w:val="0"/>
              <w:spacing w:line="360" w:lineRule="auto"/>
              <w:jc w:val="center"/>
              <w:rPr>
                <w:rFonts w:hint="eastAsia" w:asciiTheme="minorEastAsia" w:hAnsiTheme="minorEastAsia" w:eastAsiaTheme="minorEastAsia" w:cstheme="minorEastAsia"/>
                <w:sz w:val="21"/>
                <w:szCs w:val="21"/>
              </w:rPr>
            </w:pPr>
          </w:p>
        </w:tc>
        <w:tc>
          <w:tcPr>
            <w:tcW w:w="482" w:type="pct"/>
            <w:tcBorders>
              <w:top w:val="single" w:color="000000" w:sz="6" w:space="0"/>
              <w:left w:val="single" w:color="000000" w:sz="6" w:space="0"/>
              <w:bottom w:val="single" w:color="000000" w:sz="6" w:space="0"/>
              <w:right w:val="single" w:color="000000" w:sz="6" w:space="0"/>
            </w:tcBorders>
            <w:noWrap w:val="0"/>
            <w:vAlign w:val="center"/>
          </w:tcPr>
          <w:p w14:paraId="5CC9B511">
            <w:pPr>
              <w:autoSpaceDE w:val="0"/>
              <w:autoSpaceDN w:val="0"/>
              <w:spacing w:line="360" w:lineRule="auto"/>
              <w:jc w:val="center"/>
              <w:rPr>
                <w:rFonts w:hint="eastAsia" w:asciiTheme="minorEastAsia" w:hAnsiTheme="minorEastAsia" w:eastAsiaTheme="minorEastAsia" w:cstheme="minorEastAsia"/>
                <w:sz w:val="21"/>
                <w:szCs w:val="21"/>
              </w:rPr>
            </w:pPr>
          </w:p>
        </w:tc>
        <w:tc>
          <w:tcPr>
            <w:tcW w:w="481" w:type="pct"/>
            <w:tcBorders>
              <w:top w:val="single" w:color="000000" w:sz="6" w:space="0"/>
              <w:left w:val="single" w:color="000000" w:sz="6" w:space="0"/>
              <w:bottom w:val="single" w:color="000000" w:sz="6" w:space="0"/>
              <w:right w:val="single" w:color="000000" w:sz="8" w:space="0"/>
            </w:tcBorders>
            <w:noWrap w:val="0"/>
            <w:vAlign w:val="center"/>
          </w:tcPr>
          <w:p w14:paraId="0ABDDCFA">
            <w:pPr>
              <w:autoSpaceDE w:val="0"/>
              <w:autoSpaceDN w:val="0"/>
              <w:spacing w:line="360" w:lineRule="auto"/>
              <w:jc w:val="center"/>
              <w:rPr>
                <w:rFonts w:hint="eastAsia" w:asciiTheme="minorEastAsia" w:hAnsiTheme="minorEastAsia" w:eastAsiaTheme="minorEastAsia" w:cstheme="minorEastAsia"/>
                <w:sz w:val="21"/>
                <w:szCs w:val="21"/>
              </w:rPr>
            </w:pPr>
          </w:p>
        </w:tc>
      </w:tr>
    </w:tbl>
    <w:p w14:paraId="6A7D6546">
      <w:pPr>
        <w:autoSpaceDE w:val="0"/>
        <w:autoSpaceDN w:val="0"/>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根据上述采购合同文件要求，本采购合同的总金额为人民币</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（大写）</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元。</w:t>
      </w:r>
    </w:p>
    <w:p w14:paraId="1C7DB45E">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本合同以人民币进行结算，合同总价包括：产品费、验收费、手续费、包装费、运输费、保险费、安装费、调试费、培训费、售前、售中、售后服务费、税金及不可预见费等全部费用。</w:t>
      </w:r>
    </w:p>
    <w:p w14:paraId="45A41163">
      <w:pPr>
        <w:autoSpaceDE w:val="0"/>
        <w:autoSpaceDN w:val="0"/>
        <w:spacing w:line="360" w:lineRule="auto"/>
        <w:rPr>
          <w:rFonts w:hint="eastAsia" w:asciiTheme="minorEastAsia" w:hAnsiTheme="minorEastAsia" w:eastAsiaTheme="minorEastAsia" w:cstheme="minorEastAsia"/>
          <w:sz w:val="21"/>
          <w:szCs w:val="21"/>
        </w:rPr>
      </w:pPr>
      <w:bookmarkStart w:id="894" w:name="_Toc9868_WPSOffice_Level3"/>
      <w:bookmarkStart w:id="895" w:name="_Toc29937"/>
      <w:r>
        <w:rPr>
          <w:rFonts w:hint="eastAsia" w:asciiTheme="minorEastAsia" w:hAnsiTheme="minorEastAsia" w:eastAsiaTheme="minorEastAsia" w:cstheme="minorEastAsia"/>
          <w:sz w:val="21"/>
          <w:szCs w:val="21"/>
        </w:rPr>
        <w:t>三、交付时间、地点和要求</w:t>
      </w:r>
      <w:bookmarkEnd w:id="894"/>
      <w:bookmarkEnd w:id="895"/>
    </w:p>
    <w:p w14:paraId="47F1174E">
      <w:pPr>
        <w:autoSpaceDE w:val="0"/>
        <w:autoSpaceDN w:val="0"/>
        <w:spacing w:line="360" w:lineRule="auto"/>
        <w:ind w:firstLine="36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1、交货及安装期：</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u w:val="single"/>
          <w:lang w:val="en-US" w:eastAsia="zh-CN"/>
        </w:rPr>
        <w:t xml:space="preserve">      </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；交货地点：</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u w:val="single"/>
          <w:lang w:val="en-US" w:eastAsia="zh-CN"/>
        </w:rPr>
        <w:t xml:space="preserve">         </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w:t>
      </w:r>
    </w:p>
    <w:p w14:paraId="54C70AC5">
      <w:pPr>
        <w:autoSpaceDE w:val="0"/>
        <w:autoSpaceDN w:val="0"/>
        <w:spacing w:line="360" w:lineRule="auto"/>
        <w:ind w:firstLine="36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2、乙方提供不符合招投标文件和本合同规定的产品，甲方有权拒绝接受。</w:t>
      </w:r>
    </w:p>
    <w:p w14:paraId="3D071868">
      <w:pPr>
        <w:autoSpaceDE w:val="0"/>
        <w:autoSpaceDN w:val="0"/>
        <w:spacing w:line="360" w:lineRule="auto"/>
        <w:ind w:firstLine="36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3、乙方应将提供产品的装箱清单、用户手册、原厂保修卡、随机资料、工具和备品、备件等交付给甲方。</w:t>
      </w:r>
    </w:p>
    <w:p w14:paraId="12061F66">
      <w:pPr>
        <w:autoSpaceDE w:val="0"/>
        <w:autoSpaceDN w:val="0"/>
        <w:spacing w:line="360" w:lineRule="auto"/>
        <w:ind w:firstLine="36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4、采购人有权委托具备相应资质的第三方专业机构（河南省教育资源保障中心）对本项目进行验收，验收费用由乙方(中标供应商)承担，已包含在合同总价中，甲方(采购人)不另行支付。</w:t>
      </w:r>
    </w:p>
    <w:p w14:paraId="5D2459ED">
      <w:pPr>
        <w:autoSpaceDE w:val="0"/>
        <w:autoSpaceDN w:val="0"/>
        <w:spacing w:line="360" w:lineRule="auto"/>
        <w:ind w:firstLine="36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5、</w:t>
      </w:r>
      <w:r>
        <w:rPr>
          <w:rFonts w:hint="eastAsia" w:asciiTheme="minorEastAsia" w:hAnsiTheme="minorEastAsia" w:eastAsiaTheme="minorEastAsia" w:cstheme="minorEastAsia"/>
          <w:color w:val="auto"/>
          <w:sz w:val="21"/>
          <w:szCs w:val="21"/>
        </w:rPr>
        <w:t>第三方验收费用的支付方式为:乙方应在甲方指定的第三方验收机构出具验收结果报告前，向该验收机构全额支付验收费用，并向甲方提交支付凭证。若乙方未按时支付验收费用导致验收工作延误的，由乙方承担相应违约责任。</w:t>
      </w:r>
    </w:p>
    <w:p w14:paraId="0B8D12C9">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甲方应当在到货（安装、调试完）后及时进行验收，逾期不验收的，乙方可视为验收合格。</w:t>
      </w:r>
    </w:p>
    <w:p w14:paraId="6C40547F">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7</w:t>
      </w:r>
      <w:r>
        <w:rPr>
          <w:rFonts w:hint="eastAsia" w:asciiTheme="minorEastAsia" w:hAnsiTheme="minorEastAsia" w:eastAsiaTheme="minorEastAsia" w:cstheme="minorEastAsia"/>
          <w:sz w:val="21"/>
          <w:szCs w:val="21"/>
        </w:rPr>
        <w:t>、甲方在验收过程中发现乙方有违约问题，可按招、投标文件的规定要求乙方及时予以解决。</w:t>
      </w:r>
    </w:p>
    <w:p w14:paraId="368FBE6C">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8</w:t>
      </w:r>
      <w:r>
        <w:rPr>
          <w:rFonts w:hint="eastAsia" w:asciiTheme="minorEastAsia" w:hAnsiTheme="minorEastAsia" w:eastAsiaTheme="minorEastAsia" w:cstheme="minorEastAsia"/>
          <w:sz w:val="21"/>
          <w:szCs w:val="21"/>
        </w:rPr>
        <w:t>、乙方向甲方提供产品相关完税销售发票。</w:t>
      </w:r>
    </w:p>
    <w:p w14:paraId="48BC0AC2">
      <w:pPr>
        <w:autoSpaceDE w:val="0"/>
        <w:autoSpaceDN w:val="0"/>
        <w:spacing w:line="360" w:lineRule="auto"/>
        <w:rPr>
          <w:rFonts w:hint="eastAsia" w:asciiTheme="minorEastAsia" w:hAnsiTheme="minorEastAsia" w:eastAsiaTheme="minorEastAsia" w:cstheme="minorEastAsia"/>
          <w:bCs/>
          <w:color w:val="auto"/>
          <w:sz w:val="21"/>
          <w:szCs w:val="21"/>
          <w:u w:val="single"/>
        </w:rPr>
      </w:pPr>
      <w:bookmarkStart w:id="896" w:name="_Toc15012_WPSOffice_Level3"/>
      <w:bookmarkStart w:id="897" w:name="_Toc21826"/>
      <w:r>
        <w:rPr>
          <w:rFonts w:hint="eastAsia" w:asciiTheme="minorEastAsia" w:hAnsiTheme="minorEastAsia" w:eastAsiaTheme="minorEastAsia" w:cstheme="minorEastAsia"/>
          <w:bCs/>
          <w:color w:val="auto"/>
          <w:sz w:val="21"/>
          <w:szCs w:val="21"/>
        </w:rPr>
        <w:t>四、付款方式</w:t>
      </w:r>
      <w:bookmarkEnd w:id="896"/>
      <w:bookmarkEnd w:id="897"/>
      <w:r>
        <w:rPr>
          <w:rFonts w:hint="eastAsia" w:asciiTheme="minorEastAsia" w:hAnsiTheme="minorEastAsia" w:eastAsiaTheme="minorEastAsia" w:cstheme="minorEastAsia"/>
          <w:bCs/>
          <w:color w:val="auto"/>
          <w:sz w:val="21"/>
          <w:szCs w:val="21"/>
        </w:rPr>
        <w:t>：</w:t>
      </w:r>
      <w:r>
        <w:rPr>
          <w:rFonts w:hint="eastAsia" w:asciiTheme="minorEastAsia" w:hAnsiTheme="minorEastAsia" w:eastAsiaTheme="minorEastAsia" w:cstheme="minorEastAsia"/>
          <w:bCs/>
          <w:color w:val="auto"/>
          <w:sz w:val="21"/>
          <w:szCs w:val="21"/>
          <w:u w:val="single"/>
        </w:rPr>
        <w:t>合同签订后支付合同总价的30%作为项目预付款，首付款比列为50%。整体项目通过验收后，甲方一次性付清剩余合同款项。</w:t>
      </w:r>
    </w:p>
    <w:p w14:paraId="3D392302">
      <w:pPr>
        <w:autoSpaceDE w:val="0"/>
        <w:autoSpaceDN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五、售后服务</w:t>
      </w:r>
    </w:p>
    <w:p w14:paraId="02DAD2DF">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1、免费质保期：</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w:t>
      </w:r>
    </w:p>
    <w:p w14:paraId="29FDDCD1">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2、乙方严格按照</w:t>
      </w:r>
      <w:r>
        <w:rPr>
          <w:rFonts w:hint="eastAsia" w:asciiTheme="minorEastAsia" w:hAnsiTheme="minorEastAsia" w:eastAsiaTheme="minorEastAsia" w:cstheme="minorEastAsia"/>
          <w:sz w:val="21"/>
          <w:szCs w:val="21"/>
          <w:lang w:val="en-US" w:eastAsia="zh-CN"/>
        </w:rPr>
        <w:t>招标</w:t>
      </w:r>
      <w:r>
        <w:rPr>
          <w:rFonts w:hint="eastAsia" w:asciiTheme="minorEastAsia" w:hAnsiTheme="minorEastAsia" w:eastAsiaTheme="minorEastAsia" w:cstheme="minorEastAsia"/>
          <w:sz w:val="21"/>
          <w:szCs w:val="21"/>
        </w:rPr>
        <w:t>文件中售后服务承诺进行售后服务；</w:t>
      </w:r>
    </w:p>
    <w:p w14:paraId="796CA37A">
      <w:pPr>
        <w:pStyle w:val="55"/>
        <w:ind w:firstLine="0" w:firstLineChars="0"/>
        <w:rPr>
          <w:rFonts w:hint="eastAsia" w:asciiTheme="minorEastAsia" w:hAnsiTheme="minorEastAsia" w:eastAsiaTheme="minorEastAsia" w:cstheme="minorEastAsia"/>
          <w:sz w:val="21"/>
          <w:szCs w:val="21"/>
        </w:rPr>
      </w:pPr>
      <w:bookmarkStart w:id="898" w:name="_Toc8453"/>
      <w:bookmarkStart w:id="899" w:name="_Toc3653_WPSOffice_Level3"/>
      <w:r>
        <w:rPr>
          <w:rFonts w:hint="eastAsia" w:asciiTheme="minorEastAsia" w:hAnsiTheme="minorEastAsia" w:eastAsiaTheme="minorEastAsia" w:cstheme="minorEastAsia"/>
          <w:sz w:val="21"/>
          <w:szCs w:val="21"/>
        </w:rPr>
        <w:t>六、合同的变更、终止与转让</w:t>
      </w:r>
      <w:bookmarkEnd w:id="898"/>
      <w:bookmarkEnd w:id="899"/>
    </w:p>
    <w:p w14:paraId="1F3CD6CF">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1、除《中华人民共和国政府采购法》第50条规定的情形外，本合同一经签订，甲乙双方不得擅自变更、中止或终止。</w:t>
      </w:r>
    </w:p>
    <w:p w14:paraId="24995876">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2、乙方不得擅自转让其应履行的合同义务。</w:t>
      </w:r>
    </w:p>
    <w:p w14:paraId="640B91DE">
      <w:pPr>
        <w:autoSpaceDE w:val="0"/>
        <w:autoSpaceDN w:val="0"/>
        <w:spacing w:line="360" w:lineRule="auto"/>
        <w:rPr>
          <w:rFonts w:hint="eastAsia" w:asciiTheme="minorEastAsia" w:hAnsiTheme="minorEastAsia" w:eastAsiaTheme="minorEastAsia" w:cstheme="minorEastAsia"/>
          <w:sz w:val="21"/>
          <w:szCs w:val="21"/>
        </w:rPr>
      </w:pPr>
      <w:bookmarkStart w:id="900" w:name="_Toc27080"/>
      <w:bookmarkStart w:id="901" w:name="_Toc9681_WPSOffice_Level3"/>
      <w:r>
        <w:rPr>
          <w:rFonts w:hint="eastAsia" w:asciiTheme="minorEastAsia" w:hAnsiTheme="minorEastAsia" w:eastAsiaTheme="minorEastAsia" w:cstheme="minorEastAsia"/>
          <w:sz w:val="21"/>
          <w:szCs w:val="21"/>
        </w:rPr>
        <w:t>七、违约责任</w:t>
      </w:r>
      <w:bookmarkEnd w:id="900"/>
      <w:bookmarkEnd w:id="901"/>
    </w:p>
    <w:p w14:paraId="0CC85F7F">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1、乙方所提供的产品规格、技术标准、材料等质量不合格的，应及时更换；因质量问题甲方不同意接收的，由乙方赔偿由此引起的甲方的一切经济损失。</w:t>
      </w:r>
    </w:p>
    <w:p w14:paraId="760989B3">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2、乙方提供的产品如侵犯了第三方权益而引发纠纷或诉讼的，均由乙方负责交涉并承担全部责任。</w:t>
      </w:r>
    </w:p>
    <w:p w14:paraId="43C802D4">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3、因包装、运输引起的产品损坏，由乙方负责。</w:t>
      </w:r>
    </w:p>
    <w:p w14:paraId="5A4B0C9E">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4、甲方无故延期接受产品和乙方逾期交货的，每天应向对方偿付未交产品的货款3‰的违约金，但违约金累计不得超过违约货款的5%，超过 30 天对方有权解除合同，违约方承担因此给对方造成的经济损失。</w:t>
      </w:r>
    </w:p>
    <w:p w14:paraId="135FE257">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5、乙方未按本合同和投标文件中规定的服务承诺提供售后服务的，乙方应按本合同合计金额的1%向甲方支付违约金。</w:t>
      </w:r>
    </w:p>
    <w:p w14:paraId="0732633A">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6、乙方提供的产品在质量保证期内，因设计、工艺或材料的缺陷和其它质量原因造成的问题，由乙方负责。</w:t>
      </w:r>
    </w:p>
    <w:p w14:paraId="242D3D50">
      <w:pPr>
        <w:autoSpaceDE w:val="0"/>
        <w:autoSpaceDN w:val="0"/>
        <w:spacing w:line="360" w:lineRule="auto"/>
        <w:rPr>
          <w:rFonts w:hint="eastAsia" w:asciiTheme="minorEastAsia" w:hAnsiTheme="minorEastAsia" w:eastAsiaTheme="minorEastAsia" w:cstheme="minorEastAsia"/>
          <w:sz w:val="21"/>
          <w:szCs w:val="21"/>
        </w:rPr>
      </w:pPr>
      <w:bookmarkStart w:id="902" w:name="_Toc29901"/>
      <w:bookmarkStart w:id="903" w:name="_Toc8527_WPSOffice_Level3"/>
      <w:r>
        <w:rPr>
          <w:rFonts w:hint="eastAsia" w:asciiTheme="minorEastAsia" w:hAnsiTheme="minorEastAsia" w:eastAsiaTheme="minorEastAsia" w:cstheme="minorEastAsia"/>
          <w:sz w:val="21"/>
          <w:szCs w:val="21"/>
        </w:rPr>
        <w:t>八、不可抗力</w:t>
      </w:r>
      <w:bookmarkEnd w:id="902"/>
      <w:bookmarkEnd w:id="903"/>
    </w:p>
    <w:p w14:paraId="07C22170">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不可抗力使合同的某些内容有变更必要的，双方应通过协商在 20 天内达成进一步履行合同的协议，因不可抗力致使合同不能履行的，合同终止。</w:t>
      </w:r>
    </w:p>
    <w:p w14:paraId="4516C39C">
      <w:pPr>
        <w:autoSpaceDE w:val="0"/>
        <w:autoSpaceDN w:val="0"/>
        <w:spacing w:line="360" w:lineRule="auto"/>
        <w:rPr>
          <w:rFonts w:hint="eastAsia" w:asciiTheme="minorEastAsia" w:hAnsiTheme="minorEastAsia" w:eastAsiaTheme="minorEastAsia" w:cstheme="minorEastAsia"/>
          <w:sz w:val="21"/>
          <w:szCs w:val="21"/>
        </w:rPr>
      </w:pPr>
      <w:bookmarkStart w:id="904" w:name="_Toc2226_WPSOffice_Level3"/>
      <w:bookmarkStart w:id="905" w:name="_Toc18672"/>
      <w:r>
        <w:rPr>
          <w:rFonts w:hint="eastAsia" w:asciiTheme="minorEastAsia" w:hAnsiTheme="minorEastAsia" w:eastAsiaTheme="minorEastAsia" w:cstheme="minorEastAsia"/>
          <w:sz w:val="21"/>
          <w:szCs w:val="21"/>
        </w:rPr>
        <w:t>九、其他约定：</w:t>
      </w:r>
      <w:bookmarkEnd w:id="904"/>
      <w:bookmarkEnd w:id="905"/>
      <w:r>
        <w:rPr>
          <w:rFonts w:hint="eastAsia" w:asciiTheme="minorEastAsia" w:hAnsiTheme="minorEastAsia" w:eastAsiaTheme="minorEastAsia" w:cstheme="minorEastAsia"/>
          <w:sz w:val="21"/>
          <w:szCs w:val="21"/>
          <w:u w:val="single"/>
        </w:rPr>
        <w:t xml:space="preserve">   无    </w:t>
      </w:r>
    </w:p>
    <w:p w14:paraId="493CD3B7">
      <w:pPr>
        <w:autoSpaceDE w:val="0"/>
        <w:autoSpaceDN w:val="0"/>
        <w:spacing w:line="360" w:lineRule="auto"/>
        <w:rPr>
          <w:rFonts w:hint="eastAsia" w:asciiTheme="minorEastAsia" w:hAnsiTheme="minorEastAsia" w:eastAsiaTheme="minorEastAsia" w:cstheme="minorEastAsia"/>
          <w:sz w:val="21"/>
          <w:szCs w:val="21"/>
        </w:rPr>
      </w:pPr>
      <w:bookmarkStart w:id="906" w:name="_Toc22814"/>
      <w:bookmarkStart w:id="907" w:name="_Toc15637_WPSOffice_Level3"/>
      <w:r>
        <w:rPr>
          <w:rFonts w:hint="eastAsia" w:asciiTheme="minorEastAsia" w:hAnsiTheme="minorEastAsia" w:eastAsiaTheme="minorEastAsia" w:cstheme="minorEastAsia"/>
          <w:sz w:val="21"/>
          <w:szCs w:val="21"/>
        </w:rPr>
        <w:t>十、合同争议解决</w:t>
      </w:r>
      <w:bookmarkEnd w:id="906"/>
      <w:bookmarkEnd w:id="907"/>
    </w:p>
    <w:p w14:paraId="47D65622">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因履行本合同引起的或与本合同有关的争议，甲乙双方应首先通过友好协商解决，如果协商不能解决，可向甲方所在地仲裁委员会申请仲裁或向甲方所在地人民法院提起诉讼。</w:t>
      </w:r>
    </w:p>
    <w:p w14:paraId="16832BBE">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诉讼期间，本合同继续履行。</w:t>
      </w:r>
    </w:p>
    <w:p w14:paraId="383A4569">
      <w:pPr>
        <w:autoSpaceDE w:val="0"/>
        <w:autoSpaceDN w:val="0"/>
        <w:spacing w:line="360" w:lineRule="auto"/>
        <w:rPr>
          <w:rFonts w:hint="eastAsia" w:asciiTheme="minorEastAsia" w:hAnsiTheme="minorEastAsia" w:eastAsiaTheme="minorEastAsia" w:cstheme="minorEastAsia"/>
          <w:sz w:val="21"/>
          <w:szCs w:val="21"/>
        </w:rPr>
      </w:pPr>
      <w:bookmarkStart w:id="908" w:name="_Toc15915_WPSOffice_Level3"/>
      <w:bookmarkStart w:id="909" w:name="_Toc10175"/>
      <w:r>
        <w:rPr>
          <w:rFonts w:hint="eastAsia" w:asciiTheme="minorEastAsia" w:hAnsiTheme="minorEastAsia" w:eastAsiaTheme="minorEastAsia" w:cstheme="minorEastAsia"/>
          <w:sz w:val="21"/>
          <w:szCs w:val="21"/>
        </w:rPr>
        <w:t>十一、合同生效及其它：</w:t>
      </w:r>
      <w:bookmarkEnd w:id="908"/>
      <w:bookmarkEnd w:id="909"/>
    </w:p>
    <w:p w14:paraId="62731428">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1、本合同一式</w:t>
      </w:r>
      <w:r>
        <w:rPr>
          <w:rFonts w:hint="eastAsia" w:asciiTheme="minorEastAsia" w:hAnsiTheme="minorEastAsia" w:eastAsiaTheme="minorEastAsia" w:cstheme="minorEastAsia"/>
          <w:sz w:val="21"/>
          <w:szCs w:val="21"/>
          <w:u w:val="single"/>
        </w:rPr>
        <w:t xml:space="preserve">  六  </w:t>
      </w:r>
      <w:r>
        <w:rPr>
          <w:rFonts w:hint="eastAsia" w:asciiTheme="minorEastAsia" w:hAnsiTheme="minorEastAsia" w:eastAsiaTheme="minorEastAsia" w:cstheme="minorEastAsia"/>
          <w:sz w:val="21"/>
          <w:szCs w:val="21"/>
        </w:rPr>
        <w:t>份，经双方签字，并加盖公章即为生效。</w:t>
      </w:r>
    </w:p>
    <w:p w14:paraId="4153A2CB">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2、本合同未尽事宜，按经济合同法有关规定处理。</w:t>
      </w:r>
    </w:p>
    <w:p w14:paraId="3D285EB1">
      <w:pPr>
        <w:autoSpaceDE w:val="0"/>
        <w:autoSpaceDN w:val="0"/>
        <w:spacing w:line="360" w:lineRule="auto"/>
        <w:ind w:firstLine="360"/>
        <w:rPr>
          <w:rFonts w:hint="eastAsia" w:asciiTheme="minorEastAsia" w:hAnsiTheme="minorEastAsia" w:eastAsiaTheme="minorEastAsia" w:cstheme="minorEastAsia"/>
          <w:sz w:val="21"/>
          <w:szCs w:val="21"/>
        </w:rPr>
      </w:pPr>
    </w:p>
    <w:p w14:paraId="72993DA0">
      <w:pPr>
        <w:pStyle w:val="28"/>
        <w:rPr>
          <w:rFonts w:hint="eastAsia" w:asciiTheme="minorEastAsia" w:hAnsiTheme="minorEastAsia" w:eastAsiaTheme="minorEastAsia" w:cstheme="minorEastAsia"/>
          <w:sz w:val="21"/>
          <w:szCs w:val="21"/>
        </w:rPr>
      </w:pPr>
    </w:p>
    <w:p w14:paraId="18CFEC3C">
      <w:pPr>
        <w:pStyle w:val="28"/>
        <w:rPr>
          <w:rFonts w:hint="eastAsia" w:asciiTheme="minorEastAsia" w:hAnsiTheme="minorEastAsia" w:eastAsiaTheme="minorEastAsia" w:cstheme="minorEastAsia"/>
          <w:sz w:val="21"/>
          <w:szCs w:val="21"/>
        </w:rPr>
      </w:pPr>
    </w:p>
    <w:p w14:paraId="4A61ECCA">
      <w:pPr>
        <w:pStyle w:val="28"/>
        <w:rPr>
          <w:rFonts w:hint="eastAsia" w:asciiTheme="minorEastAsia" w:hAnsiTheme="minorEastAsia" w:eastAsiaTheme="minorEastAsia" w:cstheme="minorEastAsia"/>
          <w:sz w:val="21"/>
          <w:szCs w:val="21"/>
        </w:rPr>
      </w:pPr>
    </w:p>
    <w:p w14:paraId="012B8EDC">
      <w:pPr>
        <w:pStyle w:val="28"/>
        <w:rPr>
          <w:rFonts w:hint="eastAsia" w:asciiTheme="minorEastAsia" w:hAnsiTheme="minorEastAsia" w:eastAsiaTheme="minorEastAsia" w:cstheme="minorEastAsia"/>
          <w:sz w:val="21"/>
          <w:szCs w:val="21"/>
        </w:rPr>
      </w:pPr>
    </w:p>
    <w:p w14:paraId="30F616BC">
      <w:pPr>
        <w:pStyle w:val="106"/>
        <w:rPr>
          <w:rFonts w:hint="eastAsia" w:asciiTheme="minorEastAsia" w:hAnsiTheme="minorEastAsia" w:eastAsiaTheme="minorEastAsia" w:cstheme="minorEastAsia"/>
          <w:sz w:val="21"/>
          <w:szCs w:val="21"/>
        </w:rPr>
      </w:pPr>
    </w:p>
    <w:tbl>
      <w:tblPr>
        <w:tblStyle w:val="3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98"/>
        <w:gridCol w:w="2802"/>
        <w:gridCol w:w="2300"/>
        <w:gridCol w:w="2460"/>
      </w:tblGrid>
      <w:tr w14:paraId="736EB51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1" w:type="pct"/>
            <w:gridSpan w:val="2"/>
            <w:tcBorders>
              <w:bottom w:val="single" w:color="auto" w:sz="2" w:space="0"/>
              <w:right w:val="single" w:color="auto" w:sz="2" w:space="0"/>
            </w:tcBorders>
            <w:noWrap w:val="0"/>
            <w:vAlign w:val="center"/>
          </w:tcPr>
          <w:p w14:paraId="17EEAD36">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甲方（采购人）</w:t>
            </w:r>
          </w:p>
        </w:tc>
        <w:tc>
          <w:tcPr>
            <w:tcW w:w="2438" w:type="pct"/>
            <w:gridSpan w:val="2"/>
            <w:tcBorders>
              <w:left w:val="single" w:color="auto" w:sz="2" w:space="0"/>
              <w:bottom w:val="single" w:color="auto" w:sz="2" w:space="0"/>
            </w:tcBorders>
            <w:noWrap w:val="0"/>
            <w:vAlign w:val="center"/>
          </w:tcPr>
          <w:p w14:paraId="0A4EF50D">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乙方（供应商）</w:t>
            </w:r>
          </w:p>
        </w:tc>
      </w:tr>
      <w:tr w14:paraId="7A7D416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20F46CB3">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单位名称（公章</w:t>
            </w:r>
            <w:r>
              <w:rPr>
                <w:rFonts w:hint="eastAsia" w:asciiTheme="minorEastAsia" w:hAnsiTheme="minorEastAsia" w:eastAsiaTheme="minorEastAsia" w:cstheme="minorEastAsia"/>
                <w:sz w:val="21"/>
                <w:szCs w:val="21"/>
                <w:lang w:eastAsia="zh-CN"/>
              </w:rPr>
              <w:t>或合同章</w:t>
            </w:r>
            <w:r>
              <w:rPr>
                <w:rFonts w:hint="eastAsia" w:asciiTheme="minorEastAsia" w:hAnsiTheme="minorEastAsia" w:eastAsiaTheme="minorEastAsia" w:cstheme="minorEastAsia"/>
                <w:sz w:val="21"/>
                <w:szCs w:val="21"/>
              </w:rPr>
              <w:t>）</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3B431D28">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A25F056">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单位名称（公章</w:t>
            </w:r>
            <w:r>
              <w:rPr>
                <w:rFonts w:hint="eastAsia" w:asciiTheme="minorEastAsia" w:hAnsiTheme="minorEastAsia" w:eastAsiaTheme="minorEastAsia" w:cstheme="minorEastAsia"/>
                <w:sz w:val="21"/>
                <w:szCs w:val="21"/>
                <w:lang w:eastAsia="zh-CN"/>
              </w:rPr>
              <w:t>或合同章</w:t>
            </w:r>
            <w:r>
              <w:rPr>
                <w:rFonts w:hint="eastAsia" w:asciiTheme="minorEastAsia" w:hAnsiTheme="minorEastAsia" w:eastAsiaTheme="minorEastAsia" w:cstheme="minorEastAsia"/>
                <w:sz w:val="21"/>
                <w:szCs w:val="21"/>
              </w:rPr>
              <w:t>）</w:t>
            </w:r>
          </w:p>
        </w:tc>
        <w:tc>
          <w:tcPr>
            <w:tcW w:w="1260" w:type="pct"/>
            <w:tcBorders>
              <w:top w:val="single" w:color="auto" w:sz="2" w:space="0"/>
              <w:left w:val="single" w:color="auto" w:sz="2" w:space="0"/>
              <w:bottom w:val="single" w:color="auto" w:sz="2" w:space="0"/>
            </w:tcBorders>
            <w:noWrap w:val="0"/>
            <w:vAlign w:val="center"/>
          </w:tcPr>
          <w:p w14:paraId="7FDF6C50">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4B311C7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4CEF217D">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w:t>
            </w:r>
          </w:p>
          <w:p w14:paraId="35E9918C">
            <w:pPr>
              <w:adjustRightInd w:val="0"/>
              <w:snapToGrid w:val="0"/>
              <w:spacing w:line="300" w:lineRule="exact"/>
              <w:ind w:firstLine="100" w:firstLineChars="48"/>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或其委托代理人（签章）</w:t>
            </w:r>
          </w:p>
        </w:tc>
        <w:tc>
          <w:tcPr>
            <w:tcW w:w="1435" w:type="pct"/>
            <w:vMerge w:val="restart"/>
            <w:tcBorders>
              <w:top w:val="single" w:color="auto" w:sz="2" w:space="0"/>
              <w:left w:val="single" w:color="auto" w:sz="2" w:space="0"/>
              <w:right w:val="single" w:color="auto" w:sz="2" w:space="0"/>
            </w:tcBorders>
            <w:noWrap w:val="0"/>
            <w:vAlign w:val="center"/>
          </w:tcPr>
          <w:p w14:paraId="3277845C">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right w:val="single" w:color="auto" w:sz="2" w:space="0"/>
            </w:tcBorders>
            <w:noWrap w:val="0"/>
            <w:vAlign w:val="center"/>
          </w:tcPr>
          <w:p w14:paraId="59FC46D4">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w:t>
            </w:r>
          </w:p>
          <w:p w14:paraId="6B070928">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或其委托代理人（签章）</w:t>
            </w:r>
          </w:p>
        </w:tc>
        <w:tc>
          <w:tcPr>
            <w:tcW w:w="1260" w:type="pct"/>
            <w:tcBorders>
              <w:top w:val="single" w:color="auto" w:sz="2" w:space="0"/>
              <w:left w:val="single" w:color="auto" w:sz="2" w:space="0"/>
              <w:bottom w:val="single" w:color="auto" w:sz="2" w:space="0"/>
            </w:tcBorders>
            <w:noWrap w:val="0"/>
            <w:vAlign w:val="center"/>
          </w:tcPr>
          <w:p w14:paraId="28413C70">
            <w:pPr>
              <w:adjustRightInd w:val="0"/>
              <w:snapToGrid w:val="0"/>
              <w:spacing w:line="300" w:lineRule="exact"/>
              <w:jc w:val="center"/>
              <w:rPr>
                <w:rFonts w:hint="eastAsia" w:asciiTheme="minorEastAsia" w:hAnsiTheme="minorEastAsia" w:eastAsiaTheme="minorEastAsia" w:cstheme="minorEastAsia"/>
                <w:sz w:val="21"/>
                <w:szCs w:val="21"/>
              </w:rPr>
            </w:pPr>
          </w:p>
        </w:tc>
      </w:tr>
      <w:tr w14:paraId="6F68C36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5E1ECEFA">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435" w:type="pct"/>
            <w:vMerge w:val="continue"/>
            <w:tcBorders>
              <w:left w:val="single" w:color="auto" w:sz="2" w:space="0"/>
              <w:bottom w:val="single" w:color="auto" w:sz="2" w:space="0"/>
              <w:right w:val="single" w:color="auto" w:sz="2" w:space="0"/>
            </w:tcBorders>
            <w:noWrap w:val="0"/>
            <w:vAlign w:val="center"/>
          </w:tcPr>
          <w:p w14:paraId="336A87C2">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35D1DEE">
            <w:pPr>
              <w:adjustRightInd w:val="0"/>
              <w:snapToGrid w:val="0"/>
              <w:spacing w:line="300" w:lineRule="exact"/>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拥有者性别</w:t>
            </w:r>
          </w:p>
        </w:tc>
        <w:tc>
          <w:tcPr>
            <w:tcW w:w="1260" w:type="pct"/>
            <w:tcBorders>
              <w:top w:val="single" w:color="auto" w:sz="2" w:space="0"/>
              <w:left w:val="single" w:color="auto" w:sz="2" w:space="0"/>
              <w:bottom w:val="single" w:color="auto" w:sz="2" w:space="0"/>
            </w:tcBorders>
            <w:noWrap w:val="0"/>
            <w:vAlign w:val="center"/>
          </w:tcPr>
          <w:p w14:paraId="66E2782B">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6705B93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209D9C8">
            <w:pPr>
              <w:adjustRightInd w:val="0"/>
              <w:snapToGrid w:val="0"/>
              <w:spacing w:line="300" w:lineRule="exact"/>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住</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lang w:eastAsia="zh-CN"/>
              </w:rPr>
              <w:t>所</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292DBADE">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E3BD1C1">
            <w:pPr>
              <w:adjustRightInd w:val="0"/>
              <w:snapToGrid w:val="0"/>
              <w:spacing w:line="300" w:lineRule="exact"/>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住</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lang w:eastAsia="zh-CN"/>
              </w:rPr>
              <w:t>所</w:t>
            </w:r>
          </w:p>
        </w:tc>
        <w:tc>
          <w:tcPr>
            <w:tcW w:w="1260" w:type="pct"/>
            <w:tcBorders>
              <w:top w:val="single" w:color="auto" w:sz="2" w:space="0"/>
              <w:left w:val="single" w:color="auto" w:sz="2" w:space="0"/>
              <w:bottom w:val="single" w:color="auto" w:sz="2" w:space="0"/>
            </w:tcBorders>
            <w:noWrap w:val="0"/>
            <w:vAlign w:val="center"/>
          </w:tcPr>
          <w:p w14:paraId="28A206EB">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5A76FAA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7311B95">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 系 人</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017C5B3D">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5D75A6D">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 系 人</w:t>
            </w:r>
          </w:p>
        </w:tc>
        <w:tc>
          <w:tcPr>
            <w:tcW w:w="1260" w:type="pct"/>
            <w:tcBorders>
              <w:top w:val="single" w:color="auto" w:sz="2" w:space="0"/>
              <w:left w:val="single" w:color="auto" w:sz="2" w:space="0"/>
              <w:bottom w:val="single" w:color="auto" w:sz="2" w:space="0"/>
            </w:tcBorders>
            <w:noWrap w:val="0"/>
            <w:vAlign w:val="center"/>
          </w:tcPr>
          <w:p w14:paraId="1CAF83C9">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3069892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ADA11E5">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联系电话</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6B777C25">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81CBD99">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联系电话</w:t>
            </w:r>
          </w:p>
        </w:tc>
        <w:tc>
          <w:tcPr>
            <w:tcW w:w="1260" w:type="pct"/>
            <w:tcBorders>
              <w:top w:val="single" w:color="auto" w:sz="2" w:space="0"/>
              <w:left w:val="single" w:color="auto" w:sz="2" w:space="0"/>
              <w:bottom w:val="single" w:color="auto" w:sz="2" w:space="0"/>
            </w:tcBorders>
            <w:noWrap w:val="0"/>
            <w:vAlign w:val="center"/>
          </w:tcPr>
          <w:p w14:paraId="2F3880D7">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5288510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2AB580D">
            <w:pPr>
              <w:adjustRightInd w:val="0"/>
              <w:snapToGrid w:val="0"/>
              <w:spacing w:line="300" w:lineRule="exact"/>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通信地址</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273F8180">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0421D3B">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通信地址</w:t>
            </w:r>
          </w:p>
        </w:tc>
        <w:tc>
          <w:tcPr>
            <w:tcW w:w="1260" w:type="pct"/>
            <w:tcBorders>
              <w:top w:val="single" w:color="auto" w:sz="2" w:space="0"/>
              <w:left w:val="single" w:color="auto" w:sz="2" w:space="0"/>
              <w:bottom w:val="single" w:color="auto" w:sz="2" w:space="0"/>
            </w:tcBorders>
            <w:noWrap w:val="0"/>
            <w:vAlign w:val="center"/>
          </w:tcPr>
          <w:p w14:paraId="6C25EFD3">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4959E21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47862D3">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邮政编码</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24B530C2">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1FF9F51">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邮政编码</w:t>
            </w:r>
          </w:p>
        </w:tc>
        <w:tc>
          <w:tcPr>
            <w:tcW w:w="1260" w:type="pct"/>
            <w:tcBorders>
              <w:top w:val="single" w:color="auto" w:sz="2" w:space="0"/>
              <w:left w:val="single" w:color="auto" w:sz="2" w:space="0"/>
              <w:bottom w:val="single" w:color="auto" w:sz="2" w:space="0"/>
            </w:tcBorders>
            <w:noWrap w:val="0"/>
            <w:vAlign w:val="center"/>
          </w:tcPr>
          <w:p w14:paraId="356FBE37">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660BB56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B842748">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电子邮箱</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5A190D24">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04E6ED2">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电子邮箱</w:t>
            </w:r>
          </w:p>
        </w:tc>
        <w:tc>
          <w:tcPr>
            <w:tcW w:w="1260" w:type="pct"/>
            <w:tcBorders>
              <w:top w:val="single" w:color="auto" w:sz="2" w:space="0"/>
              <w:left w:val="single" w:color="auto" w:sz="2" w:space="0"/>
              <w:bottom w:val="single" w:color="auto" w:sz="2" w:space="0"/>
            </w:tcBorders>
            <w:noWrap w:val="0"/>
            <w:vAlign w:val="center"/>
          </w:tcPr>
          <w:p w14:paraId="3E6D58CE">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75F25B5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AC20F5B">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统一社会信用代码</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09B4D450">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5002A0C">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统一社会信用代码</w:t>
            </w:r>
          </w:p>
        </w:tc>
        <w:tc>
          <w:tcPr>
            <w:tcW w:w="1260" w:type="pct"/>
            <w:tcBorders>
              <w:top w:val="single" w:color="auto" w:sz="2" w:space="0"/>
              <w:left w:val="single" w:color="auto" w:sz="2" w:space="0"/>
              <w:bottom w:val="single" w:color="auto" w:sz="2" w:space="0"/>
            </w:tcBorders>
            <w:noWrap w:val="0"/>
            <w:vAlign w:val="center"/>
          </w:tcPr>
          <w:p w14:paraId="21EC9714">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6A1D562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6A383FE">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435" w:type="pct"/>
            <w:tcBorders>
              <w:top w:val="single" w:color="auto" w:sz="2" w:space="0"/>
              <w:left w:val="single" w:color="auto" w:sz="2" w:space="0"/>
              <w:bottom w:val="single" w:color="auto" w:sz="2" w:space="0"/>
              <w:right w:val="single" w:color="auto" w:sz="2" w:space="0"/>
            </w:tcBorders>
            <w:noWrap w:val="0"/>
            <w:vAlign w:val="center"/>
          </w:tcPr>
          <w:p w14:paraId="5C65127C">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6E420DD">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开户名称</w:t>
            </w:r>
          </w:p>
        </w:tc>
        <w:tc>
          <w:tcPr>
            <w:tcW w:w="1260" w:type="pct"/>
            <w:tcBorders>
              <w:top w:val="single" w:color="auto" w:sz="2" w:space="0"/>
              <w:left w:val="single" w:color="auto" w:sz="2" w:space="0"/>
              <w:bottom w:val="single" w:color="auto" w:sz="2" w:space="0"/>
            </w:tcBorders>
            <w:noWrap w:val="0"/>
            <w:vAlign w:val="center"/>
          </w:tcPr>
          <w:p w14:paraId="189D73B2">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62BA560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2CBA0CC">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435" w:type="pct"/>
            <w:tcBorders>
              <w:top w:val="single" w:color="auto" w:sz="2" w:space="0"/>
              <w:left w:val="single" w:color="auto" w:sz="2" w:space="0"/>
              <w:bottom w:val="single" w:color="auto" w:sz="2" w:space="0"/>
              <w:right w:val="single" w:color="auto" w:sz="2" w:space="0"/>
            </w:tcBorders>
            <w:noWrap w:val="0"/>
            <w:vAlign w:val="center"/>
          </w:tcPr>
          <w:p w14:paraId="2B6FD833">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3DEC454">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开户银行</w:t>
            </w:r>
          </w:p>
        </w:tc>
        <w:tc>
          <w:tcPr>
            <w:tcW w:w="1260" w:type="pct"/>
            <w:tcBorders>
              <w:top w:val="single" w:color="auto" w:sz="2" w:space="0"/>
              <w:left w:val="single" w:color="auto" w:sz="2" w:space="0"/>
              <w:bottom w:val="single" w:color="auto" w:sz="2" w:space="0"/>
            </w:tcBorders>
            <w:noWrap w:val="0"/>
            <w:vAlign w:val="center"/>
          </w:tcPr>
          <w:p w14:paraId="462FFEB6">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0B0F525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EB352D2">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435" w:type="pct"/>
            <w:tcBorders>
              <w:top w:val="single" w:color="auto" w:sz="2" w:space="0"/>
              <w:left w:val="single" w:color="auto" w:sz="2" w:space="0"/>
              <w:bottom w:val="single" w:color="auto" w:sz="2" w:space="0"/>
              <w:right w:val="single" w:color="auto" w:sz="2" w:space="0"/>
            </w:tcBorders>
            <w:noWrap w:val="0"/>
            <w:vAlign w:val="center"/>
          </w:tcPr>
          <w:p w14:paraId="3B888098">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20F2470">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银行账号</w:t>
            </w:r>
          </w:p>
        </w:tc>
        <w:tc>
          <w:tcPr>
            <w:tcW w:w="1260" w:type="pct"/>
            <w:tcBorders>
              <w:top w:val="single" w:color="auto" w:sz="2" w:space="0"/>
              <w:left w:val="single" w:color="auto" w:sz="2" w:space="0"/>
              <w:bottom w:val="single" w:color="auto" w:sz="2" w:space="0"/>
            </w:tcBorders>
            <w:noWrap w:val="0"/>
            <w:vAlign w:val="center"/>
          </w:tcPr>
          <w:p w14:paraId="45BC0D8D">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bl>
    <w:p w14:paraId="54D1B4F6">
      <w:pPr>
        <w:autoSpaceDE w:val="0"/>
        <w:autoSpaceDN w:val="0"/>
        <w:adjustRightInd w:val="0"/>
        <w:spacing w:line="360" w:lineRule="auto"/>
        <w:jc w:val="left"/>
        <w:rPr>
          <w:rFonts w:ascii="宋体" w:hAnsi="宋体" w:cs="宋体"/>
          <w:b/>
          <w:bCs/>
          <w:kern w:val="0"/>
          <w:sz w:val="28"/>
          <w:szCs w:val="28"/>
          <w:lang w:val="zh-CN"/>
        </w:rPr>
      </w:pPr>
      <w:r>
        <w:rPr>
          <w:rFonts w:hint="eastAsia" w:ascii="宋体" w:hAnsi="宋体" w:cs="宋体"/>
          <w:sz w:val="28"/>
          <w:szCs w:val="28"/>
          <w:lang w:val="zh-CN"/>
        </w:rPr>
        <w:br w:type="page"/>
      </w:r>
    </w:p>
    <w:p w14:paraId="537BDDCB">
      <w:pPr>
        <w:spacing w:line="360" w:lineRule="auto"/>
        <w:jc w:val="center"/>
        <w:outlineLvl w:val="0"/>
        <w:rPr>
          <w:rFonts w:ascii="宋体" w:hAnsi="宋体" w:cs="宋体"/>
          <w:sz w:val="36"/>
          <w:szCs w:val="36"/>
        </w:rPr>
      </w:pPr>
      <w:bookmarkStart w:id="910" w:name="_Toc20437"/>
      <w:bookmarkStart w:id="911" w:name="_Toc28480"/>
      <w:bookmarkStart w:id="912" w:name="_Toc17834"/>
      <w:bookmarkStart w:id="913" w:name="_Toc27840"/>
      <w:bookmarkStart w:id="914" w:name="_Toc24192"/>
      <w:bookmarkStart w:id="915" w:name="_Toc23387_WPSOffice_Level1"/>
      <w:bookmarkStart w:id="916" w:name="_Toc22582"/>
      <w:bookmarkStart w:id="917" w:name="_Toc16448"/>
      <w:bookmarkStart w:id="918" w:name="_Toc28994"/>
      <w:bookmarkStart w:id="919" w:name="_Toc3285"/>
      <w:bookmarkStart w:id="920" w:name="_Toc22470_WPSOffice_Level1"/>
      <w:bookmarkStart w:id="921" w:name="_Toc4955"/>
      <w:bookmarkStart w:id="922" w:name="_Toc6422"/>
      <w:bookmarkStart w:id="923" w:name="_Toc12130"/>
      <w:bookmarkStart w:id="924" w:name="_Toc14792"/>
      <w:bookmarkStart w:id="925" w:name="_Toc31666"/>
      <w:bookmarkStart w:id="926" w:name="_Toc4339"/>
      <w:bookmarkStart w:id="927" w:name="_Toc29170"/>
      <w:bookmarkStart w:id="928" w:name="_Toc25729"/>
      <w:bookmarkStart w:id="929" w:name="_Toc8637"/>
      <w:bookmarkStart w:id="930" w:name="_Toc20031"/>
      <w:bookmarkStart w:id="931" w:name="_Toc5893"/>
      <w:bookmarkStart w:id="932" w:name="_Toc4668"/>
      <w:bookmarkStart w:id="933" w:name="_Toc17178"/>
      <w:r>
        <w:rPr>
          <w:rFonts w:hint="eastAsia" w:ascii="宋体" w:hAnsi="宋体" w:cs="宋体"/>
          <w:b/>
          <w:bCs/>
          <w:sz w:val="36"/>
          <w:szCs w:val="36"/>
          <w:lang w:val="zh-CN"/>
        </w:rPr>
        <w:t xml:space="preserve">第四部分  </w:t>
      </w:r>
      <w:bookmarkEnd w:id="910"/>
      <w:bookmarkStart w:id="934" w:name="_Toc21530"/>
      <w:r>
        <w:rPr>
          <w:rFonts w:hint="eastAsia" w:ascii="宋体" w:hAnsi="宋体" w:cs="宋体"/>
          <w:b/>
          <w:bCs/>
          <w:sz w:val="36"/>
          <w:szCs w:val="36"/>
          <w:lang w:val="zh-CN"/>
        </w:rPr>
        <w:t>投标文件格式</w:t>
      </w:r>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p>
    <w:p w14:paraId="18DEA024">
      <w:pPr>
        <w:rPr>
          <w:rFonts w:ascii="宋体" w:hAnsi="宋体" w:cs="宋体"/>
        </w:rPr>
      </w:pPr>
      <w:r>
        <w:rPr>
          <w:rFonts w:hint="eastAsia" w:ascii="宋体" w:hAnsi="宋体" w:cs="宋体"/>
        </w:rPr>
        <w:t>封面格式</w:t>
      </w:r>
    </w:p>
    <w:p w14:paraId="70817BE6">
      <w:pPr>
        <w:rPr>
          <w:rFonts w:ascii="宋体" w:hAnsi="宋体" w:cs="宋体"/>
        </w:rPr>
      </w:pPr>
    </w:p>
    <w:p w14:paraId="1F9E0694">
      <w:pPr>
        <w:jc w:val="right"/>
        <w:rPr>
          <w:rFonts w:ascii="宋体" w:hAnsi="宋体" w:cs="宋体"/>
          <w:sz w:val="30"/>
          <w:szCs w:val="30"/>
        </w:rPr>
      </w:pPr>
      <w:bookmarkStart w:id="935" w:name="_Toc23030"/>
      <w:bookmarkStart w:id="936" w:name="_Toc30220"/>
      <w:bookmarkStart w:id="937" w:name="_Toc6986_WPSOffice_Level2"/>
      <w:bookmarkStart w:id="938" w:name="_Toc30722_WPSOffice_Level2"/>
      <w:bookmarkStart w:id="939" w:name="_Toc5338"/>
      <w:bookmarkStart w:id="940" w:name="_Toc9913_WPSOffice_Level2"/>
    </w:p>
    <w:bookmarkEnd w:id="935"/>
    <w:bookmarkEnd w:id="936"/>
    <w:bookmarkEnd w:id="937"/>
    <w:bookmarkEnd w:id="938"/>
    <w:bookmarkEnd w:id="939"/>
    <w:bookmarkEnd w:id="940"/>
    <w:p w14:paraId="0D6A3020">
      <w:pPr>
        <w:spacing w:line="360" w:lineRule="auto"/>
        <w:rPr>
          <w:rFonts w:hint="eastAsia" w:ascii="宋体" w:hAnsi="宋体" w:eastAsia="宋体" w:cs="宋体"/>
          <w:b/>
          <w:sz w:val="32"/>
          <w:szCs w:val="32"/>
        </w:rPr>
      </w:pPr>
    </w:p>
    <w:p w14:paraId="0B67E480">
      <w:pPr>
        <w:pStyle w:val="28"/>
        <w:ind w:firstLine="0"/>
        <w:jc w:val="center"/>
        <w:rPr>
          <w:sz w:val="24"/>
        </w:rPr>
      </w:pPr>
      <w:r>
        <w:rPr>
          <w:rFonts w:hint="eastAsia" w:ascii="宋体" w:hAnsi="宋体" w:eastAsia="宋体" w:cs="宋体"/>
          <w:b/>
          <w:sz w:val="40"/>
          <w:szCs w:val="40"/>
          <w:lang w:eastAsia="zh-CN"/>
        </w:rPr>
        <w:t>平顶山市湛河区教育体育局触控一体机采购项目</w:t>
      </w:r>
    </w:p>
    <w:p w14:paraId="191229C0">
      <w:pPr>
        <w:pStyle w:val="29"/>
        <w:ind w:left="0" w:leftChars="0" w:firstLine="0" w:firstLineChars="0"/>
        <w:jc w:val="center"/>
        <w:rPr>
          <w:rFonts w:hint="eastAsia" w:eastAsia="宋体"/>
          <w:lang w:val="en-US" w:eastAsia="zh-CN"/>
        </w:rPr>
      </w:pPr>
      <w:r>
        <w:rPr>
          <w:rFonts w:hint="eastAsia"/>
          <w:u w:val="single"/>
          <w:lang w:val="en-US" w:eastAsia="zh-CN"/>
        </w:rPr>
        <w:t xml:space="preserve">    </w:t>
      </w:r>
      <w:r>
        <w:rPr>
          <w:rFonts w:hint="eastAsia"/>
          <w:lang w:val="en-US" w:eastAsia="zh-CN"/>
        </w:rPr>
        <w:t>包</w:t>
      </w:r>
    </w:p>
    <w:p w14:paraId="177DE8A7">
      <w:pPr>
        <w:pStyle w:val="28"/>
        <w:ind w:firstLine="0"/>
        <w:jc w:val="center"/>
        <w:rPr>
          <w:sz w:val="24"/>
        </w:rPr>
      </w:pPr>
    </w:p>
    <w:p w14:paraId="6E8117C3">
      <w:pPr>
        <w:spacing w:line="360" w:lineRule="auto"/>
        <w:jc w:val="center"/>
        <w:rPr>
          <w:rFonts w:ascii="宋体" w:hAnsi="宋体" w:cs="宋体"/>
          <w:b/>
          <w:sz w:val="84"/>
          <w:szCs w:val="84"/>
        </w:rPr>
      </w:pPr>
      <w:bookmarkStart w:id="941" w:name="_Toc32763_WPSOffice_Level3"/>
      <w:bookmarkStart w:id="942" w:name="_Toc30034"/>
      <w:bookmarkStart w:id="943" w:name="_Toc15016"/>
      <w:r>
        <w:rPr>
          <w:rFonts w:hint="eastAsia" w:ascii="宋体" w:hAnsi="宋体" w:cs="宋体"/>
          <w:b/>
          <w:sz w:val="84"/>
          <w:szCs w:val="84"/>
        </w:rPr>
        <w:t>投标文件</w:t>
      </w:r>
      <w:bookmarkEnd w:id="941"/>
      <w:bookmarkEnd w:id="942"/>
      <w:bookmarkEnd w:id="943"/>
    </w:p>
    <w:p w14:paraId="783D6675">
      <w:pPr>
        <w:spacing w:line="360" w:lineRule="auto"/>
        <w:rPr>
          <w:rFonts w:ascii="宋体" w:hAnsi="宋体" w:cs="宋体"/>
        </w:rPr>
      </w:pPr>
    </w:p>
    <w:p w14:paraId="4C0A9D0C">
      <w:pPr>
        <w:spacing w:line="360" w:lineRule="auto"/>
        <w:ind w:firstLine="2699" w:firstLineChars="896"/>
        <w:rPr>
          <w:rFonts w:ascii="宋体" w:hAnsi="宋体" w:cs="宋体"/>
          <w:b/>
          <w:sz w:val="30"/>
          <w:szCs w:val="30"/>
        </w:rPr>
      </w:pPr>
      <w:bookmarkStart w:id="944" w:name="_Toc3967_WPSOffice_Level3"/>
      <w:bookmarkStart w:id="945" w:name="_Toc13928"/>
      <w:r>
        <w:rPr>
          <w:rFonts w:hint="eastAsia" w:ascii="宋体" w:hAnsi="宋体" w:cs="宋体"/>
          <w:b/>
          <w:sz w:val="30"/>
          <w:szCs w:val="30"/>
        </w:rPr>
        <w:t>采购编号：</w:t>
      </w:r>
      <w:bookmarkEnd w:id="944"/>
      <w:bookmarkEnd w:id="945"/>
      <w:r>
        <w:rPr>
          <w:rFonts w:hint="eastAsia" w:ascii="宋体" w:hAnsi="宋体" w:cs="宋体"/>
          <w:b/>
          <w:sz w:val="30"/>
          <w:szCs w:val="30"/>
        </w:rPr>
        <w:t xml:space="preserve">  </w:t>
      </w:r>
    </w:p>
    <w:p w14:paraId="2510D0C3">
      <w:pPr>
        <w:spacing w:line="360" w:lineRule="auto"/>
        <w:rPr>
          <w:rFonts w:ascii="宋体" w:hAnsi="宋体" w:cs="宋体"/>
          <w:sz w:val="32"/>
          <w:szCs w:val="32"/>
        </w:rPr>
      </w:pPr>
    </w:p>
    <w:p w14:paraId="3E4AE570">
      <w:pPr>
        <w:spacing w:line="360" w:lineRule="auto"/>
        <w:rPr>
          <w:rFonts w:ascii="宋体" w:hAnsi="宋体" w:cs="宋体"/>
          <w:sz w:val="32"/>
          <w:szCs w:val="32"/>
        </w:rPr>
      </w:pPr>
    </w:p>
    <w:p w14:paraId="3248E9D7">
      <w:pPr>
        <w:spacing w:line="360" w:lineRule="auto"/>
        <w:rPr>
          <w:rFonts w:ascii="宋体" w:hAnsi="宋体" w:cs="宋体"/>
          <w:sz w:val="32"/>
          <w:szCs w:val="32"/>
        </w:rPr>
      </w:pPr>
    </w:p>
    <w:p w14:paraId="5C87052A">
      <w:pPr>
        <w:spacing w:line="360" w:lineRule="auto"/>
        <w:rPr>
          <w:rFonts w:ascii="宋体" w:hAnsi="宋体" w:cs="宋体"/>
          <w:sz w:val="32"/>
          <w:szCs w:val="32"/>
        </w:rPr>
      </w:pPr>
    </w:p>
    <w:p w14:paraId="5078B5F3">
      <w:pPr>
        <w:spacing w:line="360" w:lineRule="auto"/>
        <w:rPr>
          <w:rFonts w:ascii="宋体" w:hAnsi="宋体" w:cs="宋体"/>
          <w:sz w:val="32"/>
          <w:szCs w:val="32"/>
        </w:rPr>
      </w:pPr>
    </w:p>
    <w:p w14:paraId="221680BE"/>
    <w:p w14:paraId="5FE2B841"/>
    <w:p w14:paraId="3DC564CF">
      <w:pPr>
        <w:spacing w:line="360" w:lineRule="auto"/>
        <w:ind w:firstLine="1079" w:firstLineChars="336"/>
        <w:rPr>
          <w:rFonts w:ascii="宋体" w:hAnsi="宋体" w:cs="宋体"/>
          <w:b/>
          <w:sz w:val="32"/>
          <w:szCs w:val="32"/>
          <w:u w:val="single"/>
        </w:rPr>
      </w:pPr>
      <w:bookmarkStart w:id="946" w:name="_Toc503"/>
      <w:bookmarkStart w:id="947" w:name="_Toc32585_WPSOffice_Level3"/>
      <w:bookmarkStart w:id="948" w:name="_Toc17168"/>
      <w:r>
        <w:rPr>
          <w:rFonts w:hint="eastAsia" w:ascii="宋体" w:hAnsi="宋体" w:cs="宋体"/>
          <w:b/>
          <w:sz w:val="32"/>
          <w:szCs w:val="32"/>
          <w:lang w:eastAsia="zh-CN"/>
        </w:rPr>
        <w:t>供应商</w:t>
      </w:r>
      <w:r>
        <w:rPr>
          <w:rFonts w:hint="eastAsia" w:ascii="宋体" w:hAnsi="宋体" w:cs="宋体"/>
          <w:b/>
          <w:sz w:val="32"/>
          <w:szCs w:val="32"/>
        </w:rPr>
        <w:t xml:space="preserve"> ：</w:t>
      </w:r>
      <w:r>
        <w:rPr>
          <w:rFonts w:hint="eastAsia" w:ascii="宋体" w:hAnsi="宋体" w:cs="宋体"/>
          <w:b/>
          <w:sz w:val="32"/>
          <w:szCs w:val="32"/>
          <w:u w:val="single"/>
        </w:rPr>
        <w:t xml:space="preserve">                       （企业电子签章）</w:t>
      </w:r>
      <w:bookmarkEnd w:id="946"/>
      <w:bookmarkEnd w:id="947"/>
      <w:bookmarkEnd w:id="948"/>
    </w:p>
    <w:p w14:paraId="53D5B9C3">
      <w:pPr>
        <w:spacing w:line="360" w:lineRule="auto"/>
        <w:ind w:firstLine="806" w:firstLineChars="336"/>
        <w:rPr>
          <w:rFonts w:ascii="宋体" w:hAnsi="宋体" w:cs="宋体"/>
          <w:b/>
          <w:sz w:val="32"/>
          <w:szCs w:val="32"/>
        </w:rPr>
      </w:pPr>
      <w:r>
        <w:rPr>
          <w:rFonts w:hint="eastAsia" w:ascii="宋体" w:hAnsi="宋体" w:cs="宋体"/>
        </w:rPr>
        <w:t xml:space="preserve">   </w:t>
      </w:r>
      <w:bookmarkStart w:id="949" w:name="_Toc10960"/>
      <w:bookmarkStart w:id="950" w:name="_Toc7695"/>
      <w:bookmarkStart w:id="951" w:name="_Toc2782_WPSOffice_Level3"/>
      <w:r>
        <w:rPr>
          <w:rFonts w:hint="eastAsia" w:ascii="宋体" w:hAnsi="宋体" w:cs="宋体"/>
          <w:b/>
          <w:sz w:val="32"/>
          <w:szCs w:val="32"/>
        </w:rPr>
        <w:t>法定代表人或其授权代理人：</w:t>
      </w:r>
      <w:r>
        <w:rPr>
          <w:rFonts w:hint="eastAsia" w:ascii="宋体" w:hAnsi="宋体" w:cs="宋体"/>
          <w:b/>
          <w:sz w:val="32"/>
          <w:szCs w:val="32"/>
          <w:u w:val="single"/>
        </w:rPr>
        <w:t xml:space="preserve">     （电子签章）</w:t>
      </w:r>
      <w:bookmarkEnd w:id="949"/>
      <w:bookmarkEnd w:id="950"/>
      <w:bookmarkEnd w:id="951"/>
    </w:p>
    <w:p w14:paraId="41C0BF9C">
      <w:pPr>
        <w:spacing w:line="360" w:lineRule="auto"/>
        <w:ind w:firstLine="1079" w:firstLineChars="336"/>
        <w:rPr>
          <w:rFonts w:ascii="宋体" w:hAnsi="宋体" w:cs="宋体"/>
          <w:b/>
          <w:sz w:val="32"/>
          <w:szCs w:val="32"/>
        </w:rPr>
      </w:pPr>
      <w:bookmarkStart w:id="952" w:name="_Toc4187"/>
      <w:bookmarkStart w:id="953" w:name="_Toc18462"/>
      <w:bookmarkStart w:id="954" w:name="_Toc30073_WPSOffice_Level3"/>
      <w:r>
        <w:rPr>
          <w:rFonts w:hint="eastAsia" w:ascii="宋体" w:hAnsi="宋体" w:cs="宋体"/>
          <w:b/>
          <w:sz w:val="32"/>
          <w:szCs w:val="32"/>
        </w:rPr>
        <w:t>日  期：</w:t>
      </w:r>
      <w:r>
        <w:rPr>
          <w:rFonts w:hint="eastAsia" w:ascii="宋体" w:hAnsi="宋体" w:cs="宋体"/>
          <w:b/>
          <w:sz w:val="32"/>
          <w:szCs w:val="32"/>
          <w:u w:val="single"/>
        </w:rPr>
        <w:t xml:space="preserve">        </w:t>
      </w:r>
      <w:r>
        <w:rPr>
          <w:rFonts w:hint="eastAsia" w:ascii="宋体" w:hAnsi="宋体" w:cs="宋体"/>
          <w:b/>
          <w:sz w:val="32"/>
          <w:szCs w:val="32"/>
        </w:rPr>
        <w:t>年</w:t>
      </w:r>
      <w:r>
        <w:rPr>
          <w:rFonts w:hint="eastAsia" w:ascii="宋体" w:hAnsi="宋体" w:cs="宋体"/>
          <w:b/>
          <w:sz w:val="32"/>
          <w:szCs w:val="32"/>
          <w:u w:val="single"/>
        </w:rPr>
        <w:t xml:space="preserve">    </w:t>
      </w:r>
      <w:r>
        <w:rPr>
          <w:rFonts w:hint="eastAsia" w:ascii="宋体" w:hAnsi="宋体" w:cs="宋体"/>
          <w:b/>
          <w:sz w:val="32"/>
          <w:szCs w:val="32"/>
        </w:rPr>
        <w:t>月</w:t>
      </w:r>
      <w:r>
        <w:rPr>
          <w:rFonts w:hint="eastAsia" w:ascii="宋体" w:hAnsi="宋体" w:cs="宋体"/>
          <w:b/>
          <w:sz w:val="32"/>
          <w:szCs w:val="32"/>
          <w:u w:val="single"/>
        </w:rPr>
        <w:t xml:space="preserve">    </w:t>
      </w:r>
      <w:r>
        <w:rPr>
          <w:rFonts w:hint="eastAsia" w:ascii="宋体" w:hAnsi="宋体" w:cs="宋体"/>
          <w:b/>
          <w:sz w:val="32"/>
          <w:szCs w:val="32"/>
        </w:rPr>
        <w:t>日</w:t>
      </w:r>
      <w:bookmarkEnd w:id="952"/>
      <w:bookmarkEnd w:id="953"/>
      <w:bookmarkEnd w:id="954"/>
    </w:p>
    <w:p w14:paraId="18C85643">
      <w:pPr>
        <w:pStyle w:val="5"/>
        <w:ind w:firstLine="643"/>
        <w:jc w:val="center"/>
        <w:rPr>
          <w:rFonts w:ascii="宋体" w:hAnsi="宋体" w:cs="宋体"/>
          <w:b/>
          <w:sz w:val="32"/>
          <w:szCs w:val="32"/>
        </w:rPr>
      </w:pPr>
      <w:bookmarkStart w:id="955" w:name="_Toc21847"/>
      <w:bookmarkStart w:id="956" w:name="_Toc22145"/>
      <w:r>
        <w:rPr>
          <w:rFonts w:hint="eastAsia" w:ascii="宋体" w:hAnsi="宋体" w:cs="宋体"/>
          <w:b/>
          <w:sz w:val="32"/>
          <w:szCs w:val="32"/>
        </w:rPr>
        <w:t>目录</w:t>
      </w:r>
      <w:bookmarkEnd w:id="955"/>
      <w:bookmarkEnd w:id="956"/>
    </w:p>
    <w:p w14:paraId="47BC6427">
      <w:pPr>
        <w:jc w:val="center"/>
        <w:rPr>
          <w:rFonts w:ascii="宋体" w:hAnsi="宋体" w:cs="宋体"/>
        </w:rPr>
      </w:pPr>
      <w:r>
        <w:rPr>
          <w:rFonts w:hint="eastAsia" w:ascii="宋体" w:hAnsi="宋体" w:cs="宋体"/>
        </w:rPr>
        <w:t>（由</w:t>
      </w:r>
      <w:r>
        <w:rPr>
          <w:rFonts w:hint="eastAsia" w:ascii="宋体" w:hAnsi="宋体" w:cs="宋体"/>
          <w:lang w:eastAsia="zh-CN"/>
        </w:rPr>
        <w:t>供应商</w:t>
      </w:r>
      <w:r>
        <w:rPr>
          <w:rFonts w:hint="eastAsia" w:ascii="宋体" w:hAnsi="宋体" w:cs="宋体"/>
        </w:rPr>
        <w:t>制作投标文件时自行编制）</w:t>
      </w:r>
    </w:p>
    <w:p w14:paraId="782E97EA">
      <w:pPr>
        <w:rPr>
          <w:rFonts w:ascii="宋体" w:hAnsi="宋体" w:cs="宋体"/>
        </w:rPr>
      </w:pPr>
      <w:r>
        <w:rPr>
          <w:rFonts w:hint="eastAsia" w:ascii="宋体" w:hAnsi="宋体" w:cs="宋体"/>
        </w:rPr>
        <w:br w:type="page"/>
      </w:r>
    </w:p>
    <w:bookmarkEnd w:id="934"/>
    <w:p w14:paraId="5E08947B">
      <w:pPr>
        <w:pStyle w:val="4"/>
        <w:spacing w:line="380" w:lineRule="exact"/>
        <w:ind w:firstLine="562"/>
        <w:jc w:val="center"/>
        <w:rPr>
          <w:rFonts w:ascii="宋体" w:hAnsi="宋体" w:cs="宋体"/>
        </w:rPr>
      </w:pPr>
      <w:bookmarkStart w:id="957" w:name="_Toc193772320"/>
      <w:bookmarkStart w:id="958" w:name="_Toc32115"/>
      <w:bookmarkStart w:id="959" w:name="_Toc25261"/>
      <w:bookmarkStart w:id="960" w:name="_Toc26758"/>
      <w:bookmarkStart w:id="961" w:name="_Toc4153"/>
      <w:bookmarkStart w:id="962" w:name="_Toc25613"/>
      <w:bookmarkStart w:id="963" w:name="_Toc26435"/>
      <w:bookmarkStart w:id="964" w:name="_Toc25994"/>
      <w:bookmarkStart w:id="965" w:name="_Toc2569"/>
      <w:bookmarkStart w:id="966" w:name="_Toc26952"/>
      <w:bookmarkStart w:id="967" w:name="_Toc18776"/>
      <w:bookmarkStart w:id="968" w:name="_Toc1501"/>
      <w:bookmarkStart w:id="969" w:name="_Toc4066"/>
      <w:bookmarkStart w:id="970" w:name="_Toc16621"/>
      <w:bookmarkStart w:id="971" w:name="_Toc27817"/>
      <w:bookmarkStart w:id="972" w:name="_Toc3758"/>
      <w:bookmarkStart w:id="973" w:name="_Toc4414"/>
      <w:bookmarkStart w:id="974" w:name="_Toc20974_WPSOffice_Level3"/>
      <w:bookmarkStart w:id="975" w:name="_Toc15494"/>
      <w:bookmarkStart w:id="976" w:name="_Toc32077"/>
      <w:bookmarkStart w:id="977" w:name="_Toc18603"/>
      <w:bookmarkStart w:id="978" w:name="_Toc27165"/>
      <w:bookmarkStart w:id="979" w:name="_Toc6860"/>
      <w:bookmarkStart w:id="980" w:name="_Toc20417"/>
      <w:bookmarkStart w:id="981" w:name="_Toc16893"/>
      <w:bookmarkStart w:id="982" w:name="_Toc12205"/>
      <w:bookmarkStart w:id="983" w:name="_Toc8051"/>
      <w:bookmarkStart w:id="984" w:name="_Toc24155"/>
      <w:bookmarkStart w:id="985" w:name="_Toc4197"/>
      <w:bookmarkStart w:id="986" w:name="_Toc19428"/>
      <w:bookmarkStart w:id="987" w:name="_Toc17760"/>
      <w:bookmarkStart w:id="988" w:name="_Toc10549"/>
      <w:bookmarkStart w:id="989" w:name="_Toc29403_WPSOffice_Level3"/>
      <w:bookmarkStart w:id="990" w:name="_Toc1306"/>
      <w:bookmarkStart w:id="991" w:name="_Toc20916"/>
      <w:bookmarkStart w:id="992" w:name="_Toc7108"/>
      <w:bookmarkStart w:id="993" w:name="_Toc13371"/>
      <w:bookmarkStart w:id="994" w:name="_Toc18370"/>
      <w:bookmarkStart w:id="995" w:name="_Toc10117"/>
      <w:bookmarkStart w:id="996" w:name="_Toc17401"/>
      <w:bookmarkStart w:id="997" w:name="_Toc837"/>
      <w:bookmarkStart w:id="998" w:name="_Toc16779"/>
      <w:bookmarkStart w:id="999" w:name="_Toc7007"/>
      <w:bookmarkStart w:id="1000" w:name="_Toc14355"/>
      <w:bookmarkStart w:id="1001" w:name="_Toc16830"/>
      <w:bookmarkStart w:id="1002" w:name="_Toc30334"/>
      <w:bookmarkStart w:id="1003" w:name="_Toc11957"/>
      <w:bookmarkStart w:id="1004" w:name="_Toc20130"/>
      <w:r>
        <w:rPr>
          <w:rFonts w:hint="eastAsia" w:ascii="宋体" w:hAnsi="宋体" w:cs="宋体"/>
        </w:rPr>
        <w:t>一、</w:t>
      </w:r>
      <w:bookmarkEnd w:id="957"/>
      <w:r>
        <w:rPr>
          <w:rFonts w:hint="eastAsia" w:ascii="宋体" w:hAnsi="宋体" w:cs="宋体"/>
        </w:rPr>
        <w:t>投标函</w:t>
      </w:r>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p>
    <w:p w14:paraId="5FBA2518">
      <w:pPr>
        <w:spacing w:line="360" w:lineRule="auto"/>
        <w:rPr>
          <w:rFonts w:ascii="宋体" w:hAnsi="宋体" w:cs="宋体"/>
          <w:sz w:val="21"/>
          <w:szCs w:val="21"/>
          <w:u w:val="single"/>
        </w:rPr>
      </w:pPr>
      <w:r>
        <w:rPr>
          <w:rFonts w:hint="eastAsia" w:ascii="宋体" w:hAnsi="宋体" w:cs="宋体"/>
          <w:sz w:val="21"/>
          <w:szCs w:val="21"/>
        </w:rPr>
        <w:t>致：</w:t>
      </w:r>
      <w:r>
        <w:rPr>
          <w:rFonts w:hint="eastAsia" w:ascii="宋体" w:hAnsi="宋体" w:cs="宋体"/>
          <w:sz w:val="21"/>
          <w:szCs w:val="21"/>
          <w:u w:val="single"/>
        </w:rPr>
        <w:t>采购人</w:t>
      </w:r>
    </w:p>
    <w:p w14:paraId="17352797">
      <w:pPr>
        <w:spacing w:line="360" w:lineRule="auto"/>
        <w:ind w:right="-175" w:rightChars="-73" w:firstLine="420" w:firstLineChars="200"/>
        <w:rPr>
          <w:rFonts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u w:val="single"/>
        </w:rPr>
        <w:t xml:space="preserve"> (</w:t>
      </w:r>
      <w:r>
        <w:rPr>
          <w:rFonts w:hint="eastAsia" w:ascii="宋体" w:hAnsi="宋体" w:cs="宋体"/>
          <w:sz w:val="21"/>
          <w:szCs w:val="21"/>
          <w:u w:val="single"/>
          <w:lang w:eastAsia="zh-CN"/>
        </w:rPr>
        <w:t>供应商</w:t>
      </w:r>
      <w:r>
        <w:rPr>
          <w:rFonts w:hint="eastAsia" w:ascii="宋体" w:hAnsi="宋体" w:cs="宋体"/>
          <w:sz w:val="21"/>
          <w:szCs w:val="21"/>
          <w:u w:val="single"/>
        </w:rPr>
        <w:t xml:space="preserve">全称)   </w:t>
      </w:r>
      <w:r>
        <w:rPr>
          <w:rFonts w:hint="eastAsia" w:ascii="宋体" w:hAnsi="宋体" w:cs="宋体"/>
          <w:sz w:val="21"/>
          <w:szCs w:val="21"/>
        </w:rPr>
        <w:t>授权</w:t>
      </w:r>
      <w:r>
        <w:rPr>
          <w:rFonts w:hint="eastAsia" w:ascii="宋体" w:hAnsi="宋体" w:cs="宋体"/>
          <w:sz w:val="21"/>
          <w:szCs w:val="21"/>
          <w:u w:val="single"/>
        </w:rPr>
        <w:t xml:space="preserve">   (</w:t>
      </w:r>
      <w:r>
        <w:rPr>
          <w:rFonts w:hint="eastAsia" w:ascii="宋体" w:hAnsi="宋体" w:cs="宋体"/>
          <w:sz w:val="21"/>
          <w:szCs w:val="21"/>
          <w:u w:val="single"/>
          <w:lang w:eastAsia="zh-CN"/>
        </w:rPr>
        <w:t>供应商</w:t>
      </w:r>
      <w:r>
        <w:rPr>
          <w:rFonts w:hint="eastAsia" w:ascii="宋体" w:hAnsi="宋体" w:cs="宋体"/>
          <w:sz w:val="21"/>
          <w:szCs w:val="21"/>
          <w:u w:val="single"/>
        </w:rPr>
        <w:t xml:space="preserve">代表姓名)  </w:t>
      </w:r>
      <w:r>
        <w:rPr>
          <w:rFonts w:hint="eastAsia" w:ascii="宋体" w:hAnsi="宋体" w:cs="宋体"/>
          <w:sz w:val="21"/>
          <w:szCs w:val="21"/>
        </w:rPr>
        <w:t>为我方代表，参加贵方组织的</w:t>
      </w:r>
      <w:r>
        <w:rPr>
          <w:rFonts w:hint="eastAsia" w:ascii="宋体" w:hAnsi="宋体" w:cs="宋体"/>
          <w:sz w:val="21"/>
          <w:szCs w:val="21"/>
          <w:u w:val="single"/>
        </w:rPr>
        <w:t xml:space="preserve">  （项目名称）  </w:t>
      </w:r>
      <w:r>
        <w:rPr>
          <w:rFonts w:hint="eastAsia" w:ascii="宋体" w:hAnsi="宋体" w:cs="宋体"/>
          <w:sz w:val="21"/>
          <w:szCs w:val="21"/>
        </w:rPr>
        <w:t>的有关活动，并对此项目进行投标。为此：</w:t>
      </w:r>
    </w:p>
    <w:p w14:paraId="4261F75D">
      <w:pPr>
        <w:spacing w:line="360" w:lineRule="auto"/>
        <w:ind w:firstLine="420" w:firstLineChars="200"/>
        <w:rPr>
          <w:rFonts w:ascii="宋体" w:hAnsi="宋体" w:cs="宋体"/>
          <w:sz w:val="21"/>
          <w:szCs w:val="21"/>
        </w:rPr>
      </w:pPr>
      <w:r>
        <w:rPr>
          <w:rFonts w:hint="eastAsia" w:ascii="宋体" w:hAnsi="宋体" w:cs="宋体"/>
          <w:sz w:val="21"/>
          <w:szCs w:val="21"/>
        </w:rPr>
        <w:t>1.我方同意在本项目招标文件中规定的</w:t>
      </w:r>
      <w:r>
        <w:rPr>
          <w:rFonts w:hint="eastAsia" w:ascii="宋体" w:hAnsi="宋体" w:cs="宋体"/>
          <w:sz w:val="21"/>
          <w:szCs w:val="21"/>
          <w:u w:val="single"/>
        </w:rPr>
        <w:t xml:space="preserve">  90  </w:t>
      </w:r>
      <w:r>
        <w:rPr>
          <w:rFonts w:hint="eastAsia" w:ascii="宋体" w:hAnsi="宋体" w:cs="宋体"/>
          <w:sz w:val="21"/>
          <w:szCs w:val="21"/>
        </w:rPr>
        <w:t xml:space="preserve"> 日历天投标有效期内遵守本投标文件中的承诺且在此期限期满之前均具有约束力。</w:t>
      </w:r>
    </w:p>
    <w:p w14:paraId="0220A309">
      <w:pPr>
        <w:spacing w:line="360" w:lineRule="auto"/>
        <w:ind w:firstLine="420" w:firstLineChars="200"/>
        <w:rPr>
          <w:rFonts w:ascii="宋体" w:hAnsi="宋体" w:cs="宋体"/>
          <w:sz w:val="21"/>
          <w:szCs w:val="21"/>
        </w:rPr>
      </w:pPr>
      <w:r>
        <w:rPr>
          <w:rFonts w:hint="eastAsia" w:ascii="宋体" w:hAnsi="宋体" w:cs="宋体"/>
          <w:sz w:val="21"/>
          <w:szCs w:val="21"/>
        </w:rPr>
        <w:t>2.提供投标须知规定的投标文件并对之负法律责任。</w:t>
      </w:r>
    </w:p>
    <w:p w14:paraId="049FBDF9">
      <w:pPr>
        <w:spacing w:line="360" w:lineRule="auto"/>
        <w:ind w:firstLine="420" w:firstLineChars="200"/>
        <w:rPr>
          <w:rFonts w:ascii="宋体" w:hAnsi="宋体" w:cs="宋体"/>
          <w:sz w:val="21"/>
          <w:szCs w:val="21"/>
          <w:u w:val="single"/>
        </w:rPr>
      </w:pPr>
      <w:r>
        <w:rPr>
          <w:rFonts w:hint="eastAsia" w:ascii="宋体" w:hAnsi="宋体" w:cs="宋体"/>
          <w:sz w:val="21"/>
          <w:szCs w:val="21"/>
        </w:rPr>
        <w:t>3.保证遵守招标文件的规定，忠实地执行双方所签订的合同，并承担合同规定的责任和义务。</w:t>
      </w:r>
    </w:p>
    <w:p w14:paraId="76592540">
      <w:pPr>
        <w:spacing w:line="360" w:lineRule="auto"/>
        <w:ind w:firstLine="420" w:firstLineChars="200"/>
        <w:rPr>
          <w:rFonts w:ascii="宋体" w:hAnsi="宋体" w:cs="宋体"/>
          <w:sz w:val="21"/>
          <w:szCs w:val="21"/>
        </w:rPr>
      </w:pPr>
      <w:r>
        <w:rPr>
          <w:rFonts w:hint="eastAsia" w:ascii="宋体" w:hAnsi="宋体" w:cs="宋体"/>
          <w:sz w:val="21"/>
          <w:szCs w:val="21"/>
        </w:rPr>
        <w:t>4.我方愿意向贵方提供任何与本项投标有关的数据、情况和技术资料。若贵方需要，我方愿意提供我方作出的一切承诺的证明材料。</w:t>
      </w:r>
    </w:p>
    <w:p w14:paraId="5DD77DED">
      <w:pPr>
        <w:spacing w:line="360" w:lineRule="auto"/>
        <w:ind w:firstLine="420" w:firstLineChars="200"/>
        <w:rPr>
          <w:rFonts w:ascii="宋体" w:hAnsi="宋体" w:cs="宋体"/>
          <w:sz w:val="21"/>
          <w:szCs w:val="21"/>
        </w:rPr>
      </w:pPr>
      <w:r>
        <w:rPr>
          <w:rFonts w:hint="eastAsia" w:ascii="宋体" w:hAnsi="宋体" w:cs="宋体"/>
          <w:sz w:val="21"/>
          <w:szCs w:val="21"/>
        </w:rPr>
        <w:t>5.我方已详细审核全部招标文件，包括招标文件修改书（如有的话）、参考资料及有关附件，确认无误。</w:t>
      </w:r>
    </w:p>
    <w:p w14:paraId="34CA0693">
      <w:pPr>
        <w:spacing w:line="360" w:lineRule="auto"/>
        <w:ind w:firstLine="420" w:firstLineChars="200"/>
        <w:rPr>
          <w:rFonts w:ascii="宋体" w:hAnsi="宋体" w:cs="宋体"/>
          <w:sz w:val="21"/>
          <w:szCs w:val="21"/>
        </w:rPr>
      </w:pPr>
      <w:r>
        <w:rPr>
          <w:rFonts w:hint="eastAsia" w:ascii="宋体" w:hAnsi="宋体" w:cs="宋体"/>
          <w:sz w:val="21"/>
          <w:szCs w:val="21"/>
        </w:rPr>
        <w:t>6.我方承诺：招标人若需追加采购本项目招标文件相关服务的，在不改变合同其他实质性条款的前提下，按相同或更优惠的折扣率保证提供。</w:t>
      </w:r>
    </w:p>
    <w:p w14:paraId="6B558DB4">
      <w:pPr>
        <w:spacing w:line="360" w:lineRule="auto"/>
        <w:ind w:firstLine="420" w:firstLineChars="200"/>
        <w:rPr>
          <w:rFonts w:ascii="宋体" w:hAnsi="宋体" w:cs="宋体"/>
          <w:sz w:val="21"/>
          <w:szCs w:val="21"/>
        </w:rPr>
      </w:pPr>
      <w:r>
        <w:rPr>
          <w:rFonts w:hint="eastAsia" w:ascii="宋体" w:hAnsi="宋体" w:cs="宋体"/>
          <w:sz w:val="21"/>
          <w:szCs w:val="21"/>
        </w:rPr>
        <w:t>7.我方投标文件所附开标一览表中所提供的投标报价</w:t>
      </w:r>
      <w:r>
        <w:rPr>
          <w:rFonts w:hint="eastAsia" w:ascii="宋体" w:hAnsi="宋体" w:cs="宋体"/>
          <w:sz w:val="21"/>
          <w:szCs w:val="21"/>
          <w:u w:val="single"/>
        </w:rPr>
        <w:t xml:space="preserve">       元（小写）即   （大写）</w:t>
      </w:r>
      <w:r>
        <w:rPr>
          <w:rFonts w:hint="eastAsia" w:ascii="宋体" w:hAnsi="宋体" w:cs="宋体"/>
          <w:sz w:val="21"/>
          <w:szCs w:val="21"/>
        </w:rPr>
        <w:t>为本项目的最终报价，包括招标文件中所有要求及其他辅助规定等。</w:t>
      </w:r>
    </w:p>
    <w:p w14:paraId="72586708">
      <w:pPr>
        <w:spacing w:line="360" w:lineRule="auto"/>
        <w:ind w:firstLine="420" w:firstLineChars="200"/>
        <w:rPr>
          <w:rFonts w:ascii="宋体" w:hAnsi="宋体" w:cs="宋体"/>
          <w:sz w:val="21"/>
          <w:szCs w:val="21"/>
        </w:rPr>
      </w:pPr>
      <w:r>
        <w:rPr>
          <w:rFonts w:hint="eastAsia" w:ascii="宋体" w:hAnsi="宋体" w:cs="宋体"/>
          <w:sz w:val="21"/>
          <w:szCs w:val="21"/>
        </w:rPr>
        <w:t>8、我方保证投标文件中的所有资料均为真实、有效的，如有虚假，我方承诺投标文件无效并愿承担一切责任。</w:t>
      </w:r>
    </w:p>
    <w:p w14:paraId="7BEC259C"/>
    <w:p w14:paraId="3010D511">
      <w:pPr>
        <w:pStyle w:val="28"/>
      </w:pPr>
    </w:p>
    <w:p w14:paraId="62EBCF5A">
      <w:pPr>
        <w:spacing w:line="360" w:lineRule="auto"/>
        <w:ind w:firstLine="420" w:firstLineChars="200"/>
        <w:rPr>
          <w:rFonts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2C2CBAC7">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4F96AD91">
      <w:pPr>
        <w:wordWrap w:val="0"/>
        <w:spacing w:line="360" w:lineRule="auto"/>
        <w:ind w:right="1470" w:firstLine="420" w:firstLineChars="200"/>
        <w:jc w:val="right"/>
        <w:rPr>
          <w:rFonts w:ascii="宋体" w:hAnsi="宋体" w:cs="宋体"/>
          <w:sz w:val="21"/>
          <w:szCs w:val="21"/>
          <w:u w:val="single"/>
        </w:rPr>
      </w:pPr>
    </w:p>
    <w:p w14:paraId="61904358">
      <w:pPr>
        <w:spacing w:line="360" w:lineRule="auto"/>
        <w:ind w:right="1260" w:firstLine="420" w:firstLineChars="200"/>
        <w:jc w:val="right"/>
        <w:rPr>
          <w:rFonts w:ascii="宋体" w:hAnsi="宋体" w:cs="宋体"/>
          <w:sz w:val="21"/>
          <w:szCs w:val="21"/>
          <w:u w:val="single"/>
        </w:rPr>
      </w:pPr>
    </w:p>
    <w:p w14:paraId="445B9AFD">
      <w:pPr>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1404E287">
      <w:pPr>
        <w:pStyle w:val="4"/>
        <w:spacing w:line="400" w:lineRule="exact"/>
        <w:ind w:firstLine="0" w:firstLineChars="0"/>
        <w:jc w:val="center"/>
        <w:rPr>
          <w:rFonts w:ascii="宋体" w:hAnsi="宋体" w:cs="宋体"/>
          <w:szCs w:val="28"/>
        </w:rPr>
      </w:pPr>
      <w:r>
        <w:rPr>
          <w:rFonts w:ascii="宋体" w:hAnsi="宋体" w:cs="宋体"/>
          <w:szCs w:val="28"/>
        </w:rPr>
        <w:br w:type="page"/>
      </w:r>
      <w:bookmarkStart w:id="1005" w:name="_Toc54032275"/>
      <w:bookmarkStart w:id="1006" w:name="_Toc10801"/>
      <w:bookmarkStart w:id="1007" w:name="_Toc15457378"/>
      <w:bookmarkStart w:id="1008" w:name="_Toc30414"/>
      <w:bookmarkStart w:id="1009" w:name="_Toc26186"/>
      <w:r>
        <w:rPr>
          <w:rFonts w:hint="eastAsia" w:ascii="宋体" w:hAnsi="宋体" w:cs="宋体"/>
          <w:szCs w:val="28"/>
        </w:rPr>
        <w:t>二、开标一览表</w:t>
      </w:r>
      <w:bookmarkEnd w:id="1005"/>
      <w:bookmarkEnd w:id="1006"/>
      <w:bookmarkEnd w:id="1007"/>
      <w:bookmarkEnd w:id="1008"/>
      <w:bookmarkEnd w:id="1009"/>
    </w:p>
    <w:tbl>
      <w:tblPr>
        <w:tblStyle w:val="30"/>
        <w:tblW w:w="9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3479"/>
        <w:gridCol w:w="6180"/>
      </w:tblGrid>
      <w:tr w14:paraId="7B44A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31201035">
            <w:pPr>
              <w:pStyle w:val="7"/>
              <w:spacing w:line="480" w:lineRule="exact"/>
              <w:ind w:firstLine="0"/>
              <w:jc w:val="center"/>
              <w:rPr>
                <w:rFonts w:hint="default" w:ascii="宋体" w:hAnsi="宋体" w:eastAsia="宋体" w:cs="宋体"/>
                <w:sz w:val="21"/>
                <w:szCs w:val="21"/>
                <w:lang w:val="en-US" w:eastAsia="zh-CN"/>
              </w:rPr>
            </w:pPr>
            <w:r>
              <w:rPr>
                <w:rFonts w:hint="eastAsia" w:ascii="宋体" w:hAnsi="宋体" w:cs="宋体"/>
                <w:sz w:val="21"/>
                <w:szCs w:val="21"/>
              </w:rPr>
              <w:t>项目名称</w:t>
            </w:r>
            <w:r>
              <w:rPr>
                <w:rFonts w:hint="eastAsia" w:ascii="宋体" w:hAnsi="宋体" w:cs="宋体"/>
                <w:sz w:val="21"/>
                <w:szCs w:val="21"/>
                <w:lang w:val="en-US" w:eastAsia="zh-CN"/>
              </w:rPr>
              <w:t>及标段</w:t>
            </w:r>
          </w:p>
        </w:tc>
        <w:tc>
          <w:tcPr>
            <w:tcW w:w="6180" w:type="dxa"/>
            <w:vAlign w:val="center"/>
          </w:tcPr>
          <w:p w14:paraId="201650CE">
            <w:pPr>
              <w:pStyle w:val="7"/>
              <w:spacing w:line="480" w:lineRule="exact"/>
              <w:ind w:firstLine="0"/>
              <w:rPr>
                <w:rFonts w:ascii="宋体" w:hAnsi="宋体" w:cs="宋体"/>
                <w:sz w:val="21"/>
                <w:szCs w:val="21"/>
              </w:rPr>
            </w:pPr>
          </w:p>
        </w:tc>
      </w:tr>
      <w:tr w14:paraId="25F30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774B1744">
            <w:pPr>
              <w:pStyle w:val="7"/>
              <w:spacing w:line="480" w:lineRule="exact"/>
              <w:ind w:firstLine="0"/>
              <w:jc w:val="center"/>
              <w:rPr>
                <w:rFonts w:ascii="宋体" w:hAnsi="宋体" w:cs="宋体"/>
                <w:sz w:val="21"/>
                <w:szCs w:val="21"/>
              </w:rPr>
            </w:pPr>
            <w:r>
              <w:rPr>
                <w:rFonts w:hint="eastAsia" w:ascii="宋体" w:hAnsi="宋体" w:cs="宋体"/>
                <w:sz w:val="21"/>
                <w:szCs w:val="21"/>
                <w:lang w:eastAsia="zh-CN"/>
              </w:rPr>
              <w:t>供应商</w:t>
            </w:r>
            <w:r>
              <w:rPr>
                <w:rFonts w:hint="eastAsia" w:ascii="宋体" w:hAnsi="宋体" w:cs="宋体"/>
                <w:sz w:val="21"/>
                <w:szCs w:val="21"/>
              </w:rPr>
              <w:t>名称</w:t>
            </w:r>
          </w:p>
        </w:tc>
        <w:tc>
          <w:tcPr>
            <w:tcW w:w="6180" w:type="dxa"/>
            <w:vAlign w:val="center"/>
          </w:tcPr>
          <w:p w14:paraId="41AE4E50">
            <w:pPr>
              <w:pStyle w:val="7"/>
              <w:spacing w:line="480" w:lineRule="exact"/>
              <w:ind w:firstLine="0"/>
              <w:jc w:val="center"/>
              <w:rPr>
                <w:rFonts w:ascii="宋体" w:hAnsi="宋体" w:cs="宋体"/>
                <w:sz w:val="21"/>
                <w:szCs w:val="21"/>
              </w:rPr>
            </w:pPr>
          </w:p>
        </w:tc>
      </w:tr>
      <w:tr w14:paraId="7E5D8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02F55929">
            <w:pPr>
              <w:pStyle w:val="7"/>
              <w:spacing w:line="480" w:lineRule="exact"/>
              <w:ind w:firstLine="0"/>
              <w:jc w:val="center"/>
              <w:rPr>
                <w:rFonts w:ascii="宋体" w:hAnsi="宋体" w:cs="宋体"/>
                <w:sz w:val="21"/>
                <w:szCs w:val="21"/>
              </w:rPr>
            </w:pPr>
            <w:r>
              <w:rPr>
                <w:rFonts w:hint="eastAsia" w:ascii="宋体" w:hAnsi="宋体" w:cs="宋体"/>
                <w:sz w:val="21"/>
                <w:szCs w:val="21"/>
              </w:rPr>
              <w:t>投标报价</w:t>
            </w:r>
          </w:p>
        </w:tc>
        <w:tc>
          <w:tcPr>
            <w:tcW w:w="6180" w:type="dxa"/>
            <w:vAlign w:val="center"/>
          </w:tcPr>
          <w:p w14:paraId="2DA601C2">
            <w:pPr>
              <w:autoSpaceDE w:val="0"/>
              <w:autoSpaceDN w:val="0"/>
              <w:spacing w:line="480" w:lineRule="exact"/>
              <w:rPr>
                <w:rFonts w:ascii="宋体" w:hAnsi="宋体" w:cs="宋体"/>
                <w:kern w:val="0"/>
                <w:sz w:val="21"/>
                <w:szCs w:val="21"/>
                <w:lang w:val="zh-CN"/>
              </w:rPr>
            </w:pPr>
            <w:r>
              <w:rPr>
                <w:rFonts w:hint="eastAsia" w:ascii="宋体" w:hAnsi="宋体" w:cs="宋体"/>
                <w:kern w:val="0"/>
                <w:sz w:val="21"/>
                <w:szCs w:val="21"/>
                <w:lang w:val="zh-CN"/>
              </w:rPr>
              <w:t>大写：</w:t>
            </w:r>
          </w:p>
          <w:p w14:paraId="35499624">
            <w:pPr>
              <w:pStyle w:val="7"/>
              <w:spacing w:line="480" w:lineRule="exact"/>
              <w:ind w:firstLine="0"/>
              <w:rPr>
                <w:rFonts w:ascii="宋体" w:hAnsi="宋体" w:cs="宋体"/>
                <w:sz w:val="21"/>
                <w:szCs w:val="21"/>
                <w:u w:val="single"/>
              </w:rPr>
            </w:pPr>
            <w:r>
              <w:rPr>
                <w:rFonts w:hint="eastAsia" w:ascii="宋体" w:hAnsi="宋体" w:cs="宋体"/>
                <w:kern w:val="0"/>
                <w:sz w:val="21"/>
                <w:szCs w:val="21"/>
                <w:lang w:val="zh-CN"/>
              </w:rPr>
              <w:t>小写：</w:t>
            </w:r>
          </w:p>
        </w:tc>
      </w:tr>
      <w:tr w14:paraId="5EC55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77E32121">
            <w:pPr>
              <w:pStyle w:val="7"/>
              <w:spacing w:line="480" w:lineRule="exact"/>
              <w:ind w:firstLine="0"/>
              <w:jc w:val="center"/>
              <w:rPr>
                <w:rFonts w:ascii="宋体" w:hAnsi="宋体" w:cs="宋体"/>
                <w:sz w:val="21"/>
                <w:szCs w:val="21"/>
              </w:rPr>
            </w:pPr>
            <w:r>
              <w:rPr>
                <w:rFonts w:hint="eastAsia" w:ascii="宋体" w:hAnsi="宋体" w:cs="宋体"/>
                <w:sz w:val="21"/>
                <w:szCs w:val="21"/>
              </w:rPr>
              <w:t>供货及安装期</w:t>
            </w:r>
          </w:p>
        </w:tc>
        <w:tc>
          <w:tcPr>
            <w:tcW w:w="6180" w:type="dxa"/>
            <w:vAlign w:val="center"/>
          </w:tcPr>
          <w:p w14:paraId="3D36B27D">
            <w:pPr>
              <w:pStyle w:val="7"/>
              <w:spacing w:line="480" w:lineRule="exact"/>
              <w:ind w:firstLine="0"/>
              <w:rPr>
                <w:rFonts w:ascii="宋体" w:hAnsi="宋体" w:cs="宋体"/>
                <w:sz w:val="21"/>
                <w:szCs w:val="21"/>
              </w:rPr>
            </w:pPr>
          </w:p>
        </w:tc>
      </w:tr>
      <w:tr w14:paraId="76B24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763597F0">
            <w:pPr>
              <w:pStyle w:val="7"/>
              <w:spacing w:line="480" w:lineRule="exact"/>
              <w:ind w:firstLine="0"/>
              <w:jc w:val="center"/>
              <w:rPr>
                <w:rFonts w:ascii="宋体" w:hAnsi="宋体" w:cs="宋体"/>
                <w:color w:val="auto"/>
                <w:sz w:val="21"/>
                <w:szCs w:val="21"/>
              </w:rPr>
            </w:pPr>
            <w:r>
              <w:rPr>
                <w:rFonts w:hint="eastAsia" w:ascii="宋体" w:hAnsi="宋体" w:cs="宋体"/>
                <w:color w:val="auto"/>
                <w:sz w:val="21"/>
                <w:szCs w:val="21"/>
              </w:rPr>
              <w:t>质量</w:t>
            </w:r>
          </w:p>
        </w:tc>
        <w:tc>
          <w:tcPr>
            <w:tcW w:w="6180" w:type="dxa"/>
            <w:vAlign w:val="center"/>
          </w:tcPr>
          <w:p w14:paraId="5596387C">
            <w:pPr>
              <w:pStyle w:val="7"/>
              <w:spacing w:line="480" w:lineRule="exact"/>
              <w:ind w:firstLine="0"/>
              <w:rPr>
                <w:rFonts w:ascii="宋体" w:hAnsi="宋体" w:cs="宋体"/>
                <w:sz w:val="21"/>
                <w:szCs w:val="21"/>
              </w:rPr>
            </w:pPr>
          </w:p>
        </w:tc>
      </w:tr>
      <w:tr w14:paraId="472D6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02554F97">
            <w:pPr>
              <w:pStyle w:val="7"/>
              <w:spacing w:line="480" w:lineRule="exact"/>
              <w:ind w:firstLine="0"/>
              <w:jc w:val="center"/>
              <w:rPr>
                <w:rFonts w:ascii="宋体" w:hAnsi="宋体" w:cs="宋体"/>
                <w:color w:val="auto"/>
                <w:sz w:val="21"/>
                <w:szCs w:val="21"/>
              </w:rPr>
            </w:pPr>
            <w:r>
              <w:rPr>
                <w:rFonts w:hint="eastAsia" w:ascii="宋体" w:hAnsi="宋体" w:cs="宋体"/>
                <w:color w:val="auto"/>
                <w:sz w:val="21"/>
                <w:szCs w:val="21"/>
              </w:rPr>
              <w:t>质保期</w:t>
            </w:r>
          </w:p>
        </w:tc>
        <w:tc>
          <w:tcPr>
            <w:tcW w:w="6180" w:type="dxa"/>
            <w:vAlign w:val="center"/>
          </w:tcPr>
          <w:p w14:paraId="765AF798">
            <w:pPr>
              <w:pStyle w:val="7"/>
              <w:spacing w:line="480" w:lineRule="exact"/>
              <w:ind w:firstLine="0"/>
              <w:rPr>
                <w:rFonts w:ascii="宋体" w:hAnsi="宋体" w:cs="宋体"/>
                <w:sz w:val="21"/>
                <w:szCs w:val="21"/>
              </w:rPr>
            </w:pPr>
          </w:p>
        </w:tc>
      </w:tr>
      <w:tr w14:paraId="6D49A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18E6CC7C">
            <w:pPr>
              <w:pStyle w:val="7"/>
              <w:spacing w:line="480" w:lineRule="exact"/>
              <w:ind w:firstLine="0"/>
              <w:jc w:val="center"/>
              <w:rPr>
                <w:rFonts w:ascii="宋体" w:hAnsi="宋体" w:cs="宋体"/>
                <w:sz w:val="21"/>
                <w:szCs w:val="21"/>
              </w:rPr>
            </w:pPr>
            <w:r>
              <w:rPr>
                <w:rFonts w:hint="eastAsia" w:ascii="宋体" w:hAnsi="宋体" w:cs="宋体"/>
                <w:sz w:val="21"/>
                <w:szCs w:val="21"/>
              </w:rPr>
              <w:t>授权委托人姓名、联系电话及邮箱</w:t>
            </w:r>
          </w:p>
        </w:tc>
        <w:tc>
          <w:tcPr>
            <w:tcW w:w="6180" w:type="dxa"/>
            <w:vAlign w:val="center"/>
          </w:tcPr>
          <w:p w14:paraId="627F2DA1">
            <w:pPr>
              <w:pStyle w:val="7"/>
              <w:spacing w:line="480" w:lineRule="exact"/>
              <w:ind w:firstLine="0"/>
              <w:rPr>
                <w:rFonts w:ascii="宋体" w:hAnsi="宋体" w:cs="宋体"/>
                <w:sz w:val="21"/>
                <w:szCs w:val="21"/>
              </w:rPr>
            </w:pPr>
          </w:p>
        </w:tc>
      </w:tr>
      <w:tr w14:paraId="6876B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6" w:hRule="atLeast"/>
          <w:jc w:val="center"/>
        </w:trPr>
        <w:tc>
          <w:tcPr>
            <w:tcW w:w="3479" w:type="dxa"/>
            <w:vAlign w:val="center"/>
          </w:tcPr>
          <w:p w14:paraId="3BB45C50">
            <w:pPr>
              <w:pStyle w:val="7"/>
              <w:spacing w:line="480" w:lineRule="exact"/>
              <w:ind w:firstLine="0"/>
              <w:jc w:val="center"/>
              <w:rPr>
                <w:rFonts w:ascii="宋体" w:hAnsi="宋体" w:cs="宋体"/>
                <w:sz w:val="21"/>
                <w:szCs w:val="21"/>
              </w:rPr>
            </w:pPr>
            <w:r>
              <w:rPr>
                <w:rFonts w:hint="eastAsia" w:ascii="宋体" w:hAnsi="宋体" w:cs="宋体"/>
                <w:sz w:val="21"/>
                <w:szCs w:val="21"/>
              </w:rPr>
              <w:t>其他承诺及需要说明的事项</w:t>
            </w:r>
          </w:p>
        </w:tc>
        <w:tc>
          <w:tcPr>
            <w:tcW w:w="6180" w:type="dxa"/>
            <w:vAlign w:val="center"/>
          </w:tcPr>
          <w:p w14:paraId="2FAD03DF">
            <w:pPr>
              <w:pStyle w:val="7"/>
              <w:spacing w:line="480" w:lineRule="exact"/>
              <w:ind w:firstLine="0"/>
              <w:rPr>
                <w:rFonts w:ascii="宋体" w:hAnsi="宋体" w:cs="宋体"/>
                <w:sz w:val="21"/>
                <w:szCs w:val="21"/>
              </w:rPr>
            </w:pPr>
          </w:p>
        </w:tc>
      </w:tr>
    </w:tbl>
    <w:p w14:paraId="396F467E">
      <w:pPr>
        <w:spacing w:line="360" w:lineRule="auto"/>
        <w:rPr>
          <w:rFonts w:ascii="宋体" w:hAnsi="宋体" w:cs="宋体"/>
          <w:sz w:val="21"/>
          <w:szCs w:val="21"/>
        </w:rPr>
      </w:pPr>
    </w:p>
    <w:p w14:paraId="264DB859">
      <w:pPr>
        <w:autoSpaceDE w:val="0"/>
        <w:autoSpaceDN w:val="0"/>
        <w:spacing w:line="360" w:lineRule="auto"/>
        <w:rPr>
          <w:rFonts w:ascii="宋体" w:hAnsi="宋体" w:cs="宋体"/>
          <w:kern w:val="0"/>
          <w:sz w:val="21"/>
          <w:szCs w:val="21"/>
          <w:lang w:val="zh-CN"/>
        </w:rPr>
      </w:pPr>
    </w:p>
    <w:p w14:paraId="2F866E79">
      <w:pPr>
        <w:spacing w:line="360" w:lineRule="auto"/>
        <w:ind w:firstLine="420" w:firstLineChars="200"/>
        <w:rPr>
          <w:rFonts w:ascii="宋体" w:hAnsi="宋体" w:cs="宋体"/>
          <w:sz w:val="21"/>
          <w:szCs w:val="21"/>
        </w:rPr>
      </w:pPr>
      <w:bookmarkStart w:id="1010" w:name="_Toc22770"/>
      <w:bookmarkStart w:id="1011" w:name="_Toc20808"/>
      <w:bookmarkStart w:id="1012" w:name="_Toc28114"/>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4F2F3F39">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2AE3874D">
      <w:pPr>
        <w:wordWrap w:val="0"/>
        <w:spacing w:line="360" w:lineRule="auto"/>
        <w:ind w:right="1470" w:firstLine="420" w:firstLineChars="200"/>
        <w:jc w:val="right"/>
        <w:rPr>
          <w:rFonts w:ascii="宋体" w:hAnsi="宋体" w:cs="宋体"/>
          <w:sz w:val="21"/>
          <w:szCs w:val="21"/>
          <w:u w:val="single"/>
        </w:rPr>
      </w:pPr>
    </w:p>
    <w:p w14:paraId="14527FAE">
      <w:pPr>
        <w:spacing w:line="360" w:lineRule="auto"/>
        <w:ind w:right="1260" w:firstLine="420" w:firstLineChars="200"/>
        <w:jc w:val="right"/>
        <w:rPr>
          <w:rFonts w:ascii="宋体" w:hAnsi="宋体" w:cs="宋体"/>
          <w:sz w:val="21"/>
          <w:szCs w:val="21"/>
          <w:u w:val="single"/>
        </w:rPr>
      </w:pPr>
    </w:p>
    <w:p w14:paraId="0CB662CC">
      <w:pPr>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36A67F27"/>
    <w:p w14:paraId="2E6BA306">
      <w:pPr>
        <w:rPr>
          <w:rFonts w:ascii="宋体" w:hAnsi="宋体" w:cs="宋体"/>
          <w:szCs w:val="28"/>
        </w:rPr>
      </w:pPr>
      <w:r>
        <w:rPr>
          <w:rFonts w:hint="eastAsia" w:ascii="宋体" w:hAnsi="宋体" w:cs="宋体"/>
          <w:szCs w:val="28"/>
        </w:rPr>
        <w:br w:type="page"/>
      </w:r>
    </w:p>
    <w:p w14:paraId="23AC3F09">
      <w:pPr>
        <w:pStyle w:val="4"/>
        <w:spacing w:line="400" w:lineRule="exact"/>
        <w:ind w:firstLine="0" w:firstLineChars="0"/>
        <w:jc w:val="center"/>
        <w:rPr>
          <w:rFonts w:ascii="宋体" w:hAnsi="宋体" w:cs="宋体"/>
        </w:rPr>
      </w:pPr>
      <w:bookmarkStart w:id="1013" w:name="_Toc29834"/>
      <w:bookmarkStart w:id="1014" w:name="_Toc17980"/>
      <w:r>
        <w:rPr>
          <w:rFonts w:hint="eastAsia" w:ascii="宋体" w:hAnsi="宋体" w:cs="宋体"/>
          <w:szCs w:val="28"/>
        </w:rPr>
        <w:t>三、</w:t>
      </w:r>
      <w:r>
        <w:rPr>
          <w:rFonts w:hint="eastAsia"/>
          <w:szCs w:val="28"/>
        </w:rPr>
        <w:t>法定代表人身份证明和授权委托书</w:t>
      </w:r>
      <w:bookmarkEnd w:id="1013"/>
      <w:bookmarkEnd w:id="1014"/>
    </w:p>
    <w:bookmarkEnd w:id="1010"/>
    <w:p w14:paraId="1863CBCD">
      <w:pPr>
        <w:spacing w:line="360" w:lineRule="auto"/>
        <w:jc w:val="left"/>
        <w:rPr>
          <w:b/>
          <w:szCs w:val="28"/>
        </w:rPr>
      </w:pPr>
    </w:p>
    <w:p w14:paraId="5028571A">
      <w:pPr>
        <w:spacing w:line="360" w:lineRule="auto"/>
        <w:jc w:val="center"/>
        <w:rPr>
          <w:b/>
          <w:szCs w:val="28"/>
        </w:rPr>
      </w:pPr>
      <w:r>
        <w:rPr>
          <w:rFonts w:hint="eastAsia"/>
          <w:b/>
          <w:szCs w:val="28"/>
        </w:rPr>
        <w:t>法定代表人身份证明</w:t>
      </w:r>
    </w:p>
    <w:p w14:paraId="6C2290BA">
      <w:pPr>
        <w:spacing w:line="360" w:lineRule="auto"/>
        <w:ind w:firstLine="480" w:firstLineChars="200"/>
        <w:rPr>
          <w:rFonts w:ascii="宋体" w:hAnsi="宋体"/>
          <w:szCs w:val="28"/>
        </w:rPr>
      </w:pPr>
    </w:p>
    <w:p w14:paraId="5D2520F7">
      <w:pPr>
        <w:spacing w:line="360" w:lineRule="auto"/>
        <w:ind w:firstLine="420" w:firstLineChars="200"/>
        <w:rPr>
          <w:rFonts w:ascii="宋体" w:hAnsi="宋体"/>
          <w:sz w:val="21"/>
          <w:szCs w:val="21"/>
        </w:rPr>
      </w:pPr>
      <w:r>
        <w:rPr>
          <w:rFonts w:hint="eastAsia" w:ascii="宋体" w:hAnsi="宋体"/>
          <w:sz w:val="21"/>
          <w:szCs w:val="21"/>
        </w:rPr>
        <w:t>供应商名称：</w:t>
      </w:r>
      <w:r>
        <w:rPr>
          <w:rFonts w:hint="eastAsia" w:ascii="宋体" w:hAnsi="宋体"/>
          <w:sz w:val="21"/>
          <w:szCs w:val="21"/>
          <w:u w:val="single"/>
        </w:rPr>
        <w:t xml:space="preserve">                                </w:t>
      </w:r>
      <w:r>
        <w:rPr>
          <w:rFonts w:hint="eastAsia" w:ascii="宋体" w:hAnsi="宋体"/>
          <w:sz w:val="21"/>
          <w:szCs w:val="21"/>
        </w:rPr>
        <w:t xml:space="preserve"> </w:t>
      </w:r>
    </w:p>
    <w:p w14:paraId="2E0C5B50">
      <w:pPr>
        <w:spacing w:line="360" w:lineRule="auto"/>
        <w:ind w:firstLine="420" w:firstLineChars="200"/>
        <w:rPr>
          <w:rFonts w:ascii="宋体" w:hAnsi="宋体"/>
          <w:sz w:val="21"/>
          <w:szCs w:val="21"/>
        </w:rPr>
      </w:pPr>
      <w:r>
        <w:rPr>
          <w:rFonts w:hint="eastAsia" w:ascii="宋体" w:hAnsi="宋体"/>
          <w:sz w:val="21"/>
          <w:szCs w:val="21"/>
        </w:rPr>
        <w:t>单位性质：</w:t>
      </w:r>
      <w:r>
        <w:rPr>
          <w:rFonts w:hint="eastAsia" w:ascii="宋体" w:hAnsi="宋体"/>
          <w:sz w:val="21"/>
          <w:szCs w:val="21"/>
          <w:u w:val="single"/>
        </w:rPr>
        <w:t xml:space="preserve">                                  </w:t>
      </w:r>
      <w:r>
        <w:rPr>
          <w:rFonts w:hint="eastAsia" w:ascii="宋体" w:hAnsi="宋体"/>
          <w:sz w:val="21"/>
          <w:szCs w:val="21"/>
        </w:rPr>
        <w:t xml:space="preserve"> </w:t>
      </w:r>
    </w:p>
    <w:p w14:paraId="1E9D36EC">
      <w:pPr>
        <w:spacing w:line="360" w:lineRule="auto"/>
        <w:ind w:firstLine="420" w:firstLineChars="200"/>
        <w:rPr>
          <w:rFonts w:ascii="宋体" w:hAnsi="宋体"/>
          <w:sz w:val="21"/>
          <w:szCs w:val="21"/>
        </w:rPr>
      </w:pPr>
      <w:r>
        <w:rPr>
          <w:rFonts w:hint="eastAsia" w:ascii="宋体" w:hAnsi="宋体"/>
          <w:sz w:val="21"/>
          <w:szCs w:val="21"/>
        </w:rPr>
        <w:t>地址：</w:t>
      </w:r>
      <w:r>
        <w:rPr>
          <w:rFonts w:hint="eastAsia" w:ascii="宋体" w:hAnsi="宋体"/>
          <w:sz w:val="21"/>
          <w:szCs w:val="21"/>
          <w:u w:val="single"/>
        </w:rPr>
        <w:t xml:space="preserve">                                     </w:t>
      </w:r>
      <w:r>
        <w:rPr>
          <w:rFonts w:hint="eastAsia" w:ascii="宋体" w:hAnsi="宋体"/>
          <w:sz w:val="21"/>
          <w:szCs w:val="21"/>
        </w:rPr>
        <w:t xml:space="preserve"> </w:t>
      </w:r>
    </w:p>
    <w:p w14:paraId="5921D288">
      <w:pPr>
        <w:spacing w:line="360" w:lineRule="auto"/>
        <w:ind w:firstLine="420" w:firstLineChars="200"/>
        <w:rPr>
          <w:rFonts w:ascii="宋体" w:hAnsi="宋体"/>
          <w:sz w:val="21"/>
          <w:szCs w:val="21"/>
        </w:rPr>
      </w:pPr>
      <w:r>
        <w:rPr>
          <w:rFonts w:hint="eastAsia" w:ascii="宋体" w:hAnsi="宋体"/>
          <w:sz w:val="21"/>
          <w:szCs w:val="21"/>
        </w:rPr>
        <w:t>成立时间：</w:t>
      </w:r>
      <w:r>
        <w:rPr>
          <w:rFonts w:hint="eastAsia" w:ascii="宋体" w:hAnsi="宋体"/>
          <w:sz w:val="21"/>
          <w:szCs w:val="21"/>
          <w:u w:val="single"/>
        </w:rPr>
        <w:t xml:space="preserve">        </w:t>
      </w:r>
      <w:r>
        <w:rPr>
          <w:rFonts w:hint="eastAsia" w:ascii="宋体" w:hAnsi="宋体"/>
          <w:sz w:val="21"/>
          <w:szCs w:val="21"/>
        </w:rPr>
        <w:t>年</w:t>
      </w:r>
      <w:r>
        <w:rPr>
          <w:rFonts w:hint="eastAsia" w:ascii="宋体" w:hAnsi="宋体"/>
          <w:sz w:val="21"/>
          <w:szCs w:val="21"/>
          <w:u w:val="single"/>
        </w:rPr>
        <w:t xml:space="preserve">      </w:t>
      </w:r>
      <w:r>
        <w:rPr>
          <w:rFonts w:hint="eastAsia" w:ascii="宋体" w:hAnsi="宋体"/>
          <w:sz w:val="21"/>
          <w:szCs w:val="21"/>
        </w:rPr>
        <w:t>月</w:t>
      </w:r>
      <w:r>
        <w:rPr>
          <w:rFonts w:hint="eastAsia" w:ascii="宋体" w:hAnsi="宋体"/>
          <w:sz w:val="21"/>
          <w:szCs w:val="21"/>
          <w:u w:val="single"/>
        </w:rPr>
        <w:t xml:space="preserve">        </w:t>
      </w:r>
      <w:r>
        <w:rPr>
          <w:rFonts w:hint="eastAsia" w:ascii="宋体" w:hAnsi="宋体"/>
          <w:sz w:val="21"/>
          <w:szCs w:val="21"/>
        </w:rPr>
        <w:t>日</w:t>
      </w:r>
    </w:p>
    <w:p w14:paraId="4BEBB05C">
      <w:pPr>
        <w:spacing w:line="360" w:lineRule="auto"/>
        <w:ind w:firstLine="420" w:firstLineChars="200"/>
        <w:rPr>
          <w:rFonts w:ascii="宋体" w:hAnsi="宋体"/>
          <w:sz w:val="21"/>
          <w:szCs w:val="21"/>
        </w:rPr>
      </w:pPr>
      <w:r>
        <w:rPr>
          <w:rFonts w:hint="eastAsia" w:ascii="宋体" w:hAnsi="宋体"/>
          <w:sz w:val="21"/>
          <w:szCs w:val="21"/>
        </w:rPr>
        <w:t>经营期限：</w:t>
      </w:r>
      <w:r>
        <w:rPr>
          <w:rFonts w:hint="eastAsia" w:ascii="宋体" w:hAnsi="宋体"/>
          <w:sz w:val="21"/>
          <w:szCs w:val="21"/>
          <w:u w:val="single"/>
        </w:rPr>
        <w:t xml:space="preserve">                                </w:t>
      </w:r>
      <w:r>
        <w:rPr>
          <w:rFonts w:hint="eastAsia" w:ascii="宋体" w:hAnsi="宋体"/>
          <w:sz w:val="21"/>
          <w:szCs w:val="21"/>
        </w:rPr>
        <w:t xml:space="preserve"> </w:t>
      </w:r>
    </w:p>
    <w:p w14:paraId="3947C10F">
      <w:pPr>
        <w:spacing w:line="360" w:lineRule="auto"/>
        <w:ind w:firstLine="420" w:firstLineChars="200"/>
        <w:rPr>
          <w:rFonts w:ascii="宋体" w:hAnsi="宋体"/>
          <w:sz w:val="21"/>
          <w:szCs w:val="21"/>
        </w:rPr>
      </w:pPr>
      <w:r>
        <w:rPr>
          <w:rFonts w:hint="eastAsia" w:ascii="宋体" w:hAnsi="宋体"/>
          <w:sz w:val="21"/>
          <w:szCs w:val="21"/>
        </w:rPr>
        <w:t>姓名：</w:t>
      </w:r>
      <w:r>
        <w:rPr>
          <w:rFonts w:hint="eastAsia" w:ascii="宋体" w:hAnsi="宋体"/>
          <w:sz w:val="21"/>
          <w:szCs w:val="21"/>
          <w:u w:val="single"/>
        </w:rPr>
        <w:t xml:space="preserve">           </w:t>
      </w:r>
      <w:r>
        <w:rPr>
          <w:rFonts w:hint="eastAsia" w:ascii="宋体" w:hAnsi="宋体"/>
          <w:sz w:val="21"/>
          <w:szCs w:val="21"/>
        </w:rPr>
        <w:t>性别：</w:t>
      </w:r>
      <w:r>
        <w:rPr>
          <w:rFonts w:hint="eastAsia" w:ascii="宋体" w:hAnsi="宋体"/>
          <w:sz w:val="21"/>
          <w:szCs w:val="21"/>
          <w:u w:val="single"/>
        </w:rPr>
        <w:t xml:space="preserve">        </w:t>
      </w:r>
      <w:r>
        <w:rPr>
          <w:rFonts w:hint="eastAsia" w:ascii="宋体" w:hAnsi="宋体"/>
          <w:sz w:val="21"/>
          <w:szCs w:val="21"/>
        </w:rPr>
        <w:t>年龄：</w:t>
      </w:r>
      <w:r>
        <w:rPr>
          <w:rFonts w:hint="eastAsia" w:ascii="宋体" w:hAnsi="宋体"/>
          <w:sz w:val="21"/>
          <w:szCs w:val="21"/>
          <w:u w:val="single"/>
        </w:rPr>
        <w:t xml:space="preserve">     </w:t>
      </w:r>
      <w:r>
        <w:rPr>
          <w:rFonts w:hint="eastAsia" w:ascii="宋体" w:hAnsi="宋体"/>
          <w:sz w:val="21"/>
          <w:szCs w:val="21"/>
        </w:rPr>
        <w:t>职务：</w:t>
      </w:r>
      <w:r>
        <w:rPr>
          <w:rFonts w:hint="eastAsia" w:ascii="宋体" w:hAnsi="宋体"/>
          <w:sz w:val="21"/>
          <w:szCs w:val="21"/>
          <w:u w:val="single"/>
        </w:rPr>
        <w:t xml:space="preserve">       </w:t>
      </w:r>
      <w:r>
        <w:rPr>
          <w:rFonts w:hint="eastAsia" w:ascii="宋体" w:hAnsi="宋体"/>
          <w:sz w:val="21"/>
          <w:szCs w:val="21"/>
        </w:rPr>
        <w:t>_</w:t>
      </w:r>
    </w:p>
    <w:p w14:paraId="7FE989F0">
      <w:pPr>
        <w:spacing w:line="360" w:lineRule="auto"/>
        <w:ind w:firstLine="420" w:firstLineChars="200"/>
        <w:rPr>
          <w:rFonts w:ascii="宋体" w:hAnsi="宋体"/>
          <w:sz w:val="21"/>
          <w:szCs w:val="21"/>
        </w:rPr>
      </w:pPr>
      <w:r>
        <w:rPr>
          <w:rFonts w:hint="eastAsia" w:ascii="宋体" w:hAnsi="宋体"/>
          <w:sz w:val="21"/>
          <w:szCs w:val="21"/>
        </w:rPr>
        <w:t>系</w:t>
      </w:r>
      <w:r>
        <w:rPr>
          <w:rFonts w:hint="eastAsia" w:ascii="宋体" w:hAnsi="宋体"/>
          <w:sz w:val="21"/>
          <w:szCs w:val="21"/>
          <w:u w:val="single"/>
        </w:rPr>
        <w:t xml:space="preserve">                                </w:t>
      </w:r>
      <w:r>
        <w:rPr>
          <w:rFonts w:hint="eastAsia" w:ascii="宋体" w:hAnsi="宋体"/>
          <w:sz w:val="21"/>
          <w:szCs w:val="21"/>
        </w:rPr>
        <w:t>（供应商名称）的法定代表人。</w:t>
      </w:r>
    </w:p>
    <w:p w14:paraId="64AC35B5">
      <w:pPr>
        <w:spacing w:line="360" w:lineRule="auto"/>
        <w:ind w:firstLine="840" w:firstLineChars="400"/>
        <w:rPr>
          <w:rFonts w:ascii="宋体" w:hAnsi="宋体"/>
          <w:sz w:val="21"/>
          <w:szCs w:val="21"/>
        </w:rPr>
      </w:pPr>
      <w:r>
        <w:rPr>
          <w:rFonts w:hint="eastAsia" w:ascii="宋体" w:hAnsi="宋体"/>
          <w:sz w:val="21"/>
          <w:szCs w:val="21"/>
        </w:rPr>
        <w:t>特此证明。</w:t>
      </w:r>
    </w:p>
    <w:p w14:paraId="16EC796D"/>
    <w:p w14:paraId="72F1A7B5"/>
    <w:p w14:paraId="3D2EF7F8"/>
    <w:p w14:paraId="7F7938A2"/>
    <w:p w14:paraId="79F68D05"/>
    <w:p w14:paraId="00F904F9"/>
    <w:p w14:paraId="1809A393"/>
    <w:p w14:paraId="4666DF9F"/>
    <w:p w14:paraId="6E20DFA1">
      <w:pPr>
        <w:spacing w:line="360" w:lineRule="auto"/>
        <w:ind w:firstLine="420" w:firstLineChars="200"/>
        <w:rPr>
          <w:rFonts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5AE24A6E">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29A32832">
      <w:pPr>
        <w:wordWrap w:val="0"/>
        <w:spacing w:line="360" w:lineRule="auto"/>
        <w:ind w:right="1470" w:firstLine="420" w:firstLineChars="200"/>
        <w:jc w:val="right"/>
        <w:rPr>
          <w:rFonts w:ascii="宋体" w:hAnsi="宋体" w:cs="宋体"/>
          <w:sz w:val="21"/>
          <w:szCs w:val="21"/>
          <w:u w:val="single"/>
        </w:rPr>
      </w:pPr>
    </w:p>
    <w:p w14:paraId="50601FB3">
      <w:pPr>
        <w:spacing w:line="360" w:lineRule="auto"/>
        <w:ind w:right="1260" w:firstLine="420" w:firstLineChars="200"/>
        <w:jc w:val="right"/>
        <w:rPr>
          <w:rFonts w:ascii="宋体" w:hAnsi="宋体" w:cs="宋体"/>
          <w:sz w:val="21"/>
          <w:szCs w:val="21"/>
          <w:u w:val="single"/>
        </w:rPr>
      </w:pPr>
    </w:p>
    <w:p w14:paraId="63F0DC17">
      <w:pPr>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5B0C4877"/>
    <w:p w14:paraId="296FAD9D"/>
    <w:p w14:paraId="4A90DA50">
      <w:pPr>
        <w:widowControl/>
        <w:jc w:val="left"/>
        <w:rPr>
          <w:b/>
          <w:sz w:val="32"/>
          <w:szCs w:val="28"/>
        </w:rPr>
      </w:pPr>
      <w:r>
        <w:rPr>
          <w:b/>
          <w:sz w:val="32"/>
          <w:szCs w:val="28"/>
        </w:rPr>
        <w:br w:type="page"/>
      </w:r>
    </w:p>
    <w:p w14:paraId="7719680B">
      <w:pPr>
        <w:spacing w:line="360" w:lineRule="auto"/>
        <w:jc w:val="center"/>
        <w:rPr>
          <w:b/>
          <w:szCs w:val="28"/>
        </w:rPr>
      </w:pPr>
      <w:r>
        <w:rPr>
          <w:rFonts w:hint="eastAsia"/>
          <w:b/>
          <w:szCs w:val="28"/>
        </w:rPr>
        <w:t>授权委托书</w:t>
      </w:r>
    </w:p>
    <w:p w14:paraId="0BE202F4">
      <w:pPr>
        <w:spacing w:line="360" w:lineRule="auto"/>
        <w:rPr>
          <w:rFonts w:ascii="宋体" w:hAnsi="宋体" w:cs="宋体"/>
          <w:sz w:val="21"/>
          <w:szCs w:val="21"/>
        </w:rPr>
      </w:pPr>
      <w:r>
        <w:rPr>
          <w:rFonts w:hint="eastAsia" w:ascii="宋体" w:hAnsi="宋体" w:cs="宋体"/>
          <w:sz w:val="21"/>
          <w:szCs w:val="21"/>
          <w:u w:val="single"/>
        </w:rPr>
        <w:t>（采购人名称）</w:t>
      </w:r>
      <w:r>
        <w:rPr>
          <w:rFonts w:hint="eastAsia" w:ascii="宋体" w:hAnsi="宋体" w:cs="宋体"/>
          <w:sz w:val="21"/>
          <w:szCs w:val="21"/>
        </w:rPr>
        <w:t xml:space="preserve">： </w:t>
      </w:r>
    </w:p>
    <w:p w14:paraId="5FC5A412">
      <w:pPr>
        <w:spacing w:line="360" w:lineRule="auto"/>
        <w:ind w:firstLine="420" w:firstLineChars="200"/>
        <w:rPr>
          <w:rFonts w:ascii="宋体" w:hAnsi="宋体" w:cs="宋体"/>
          <w:sz w:val="21"/>
          <w:szCs w:val="21"/>
          <w:u w:val="single"/>
        </w:rPr>
      </w:pPr>
      <w:r>
        <w:rPr>
          <w:rFonts w:hint="eastAsia" w:ascii="宋体" w:hAnsi="宋体" w:cs="宋体"/>
          <w:sz w:val="21"/>
          <w:szCs w:val="21"/>
        </w:rPr>
        <w:t>本授权书声明：注册于</w:t>
      </w:r>
      <w:r>
        <w:rPr>
          <w:rFonts w:hint="eastAsia" w:ascii="宋体" w:hAnsi="宋体" w:cs="宋体"/>
          <w:sz w:val="21"/>
          <w:szCs w:val="21"/>
          <w:u w:val="single"/>
        </w:rPr>
        <w:t xml:space="preserve">                    </w:t>
      </w:r>
      <w:r>
        <w:rPr>
          <w:rFonts w:hint="eastAsia" w:ascii="宋体" w:hAnsi="宋体" w:cs="宋体"/>
          <w:sz w:val="21"/>
          <w:szCs w:val="21"/>
        </w:rPr>
        <w:t>（</w:t>
      </w:r>
      <w:r>
        <w:rPr>
          <w:rFonts w:hint="eastAsia" w:ascii="宋体" w:hAnsi="宋体" w:cs="宋体"/>
          <w:sz w:val="21"/>
          <w:szCs w:val="21"/>
          <w:lang w:eastAsia="zh-CN"/>
        </w:rPr>
        <w:t>供应商</w:t>
      </w:r>
      <w:r>
        <w:rPr>
          <w:rFonts w:hint="eastAsia" w:ascii="宋体" w:hAnsi="宋体" w:cs="宋体"/>
          <w:sz w:val="21"/>
          <w:szCs w:val="21"/>
        </w:rPr>
        <w:t>住址）的</w:t>
      </w:r>
      <w:r>
        <w:rPr>
          <w:rFonts w:hint="eastAsia" w:ascii="宋体" w:hAnsi="宋体" w:cs="宋体"/>
          <w:sz w:val="21"/>
          <w:szCs w:val="21"/>
          <w:u w:val="single"/>
        </w:rPr>
        <w:t xml:space="preserve">             </w:t>
      </w:r>
      <w:r>
        <w:rPr>
          <w:rFonts w:hint="eastAsia" w:ascii="宋体" w:hAnsi="宋体" w:cs="宋体"/>
          <w:sz w:val="21"/>
          <w:szCs w:val="21"/>
        </w:rPr>
        <w:t>（</w:t>
      </w:r>
      <w:r>
        <w:rPr>
          <w:rFonts w:hint="eastAsia" w:ascii="宋体" w:hAnsi="宋体" w:cs="宋体"/>
          <w:sz w:val="21"/>
          <w:szCs w:val="21"/>
          <w:lang w:eastAsia="zh-CN"/>
        </w:rPr>
        <w:t>供应商</w:t>
      </w:r>
      <w:r>
        <w:rPr>
          <w:rFonts w:hint="eastAsia" w:ascii="宋体" w:hAnsi="宋体" w:cs="宋体"/>
          <w:sz w:val="21"/>
          <w:szCs w:val="21"/>
        </w:rPr>
        <w:t>名称）法定代表人</w:t>
      </w:r>
      <w:r>
        <w:rPr>
          <w:rFonts w:hint="eastAsia" w:ascii="宋体" w:hAnsi="宋体" w:cs="宋体"/>
          <w:sz w:val="21"/>
          <w:szCs w:val="21"/>
          <w:u w:val="single"/>
        </w:rPr>
        <w:t xml:space="preserve">            </w:t>
      </w:r>
      <w:r>
        <w:rPr>
          <w:rFonts w:hint="eastAsia" w:ascii="宋体" w:hAnsi="宋体" w:cs="宋体"/>
          <w:sz w:val="21"/>
          <w:szCs w:val="21"/>
        </w:rPr>
        <w:t>（法定代表人姓名）代表本公司授权</w:t>
      </w:r>
      <w:r>
        <w:rPr>
          <w:rFonts w:hint="eastAsia" w:ascii="宋体" w:hAnsi="宋体" w:cs="宋体"/>
          <w:sz w:val="21"/>
          <w:szCs w:val="21"/>
          <w:u w:val="single"/>
        </w:rPr>
        <w:t xml:space="preserve">           </w:t>
      </w:r>
      <w:r>
        <w:rPr>
          <w:rFonts w:hint="eastAsia" w:ascii="宋体" w:hAnsi="宋体" w:cs="宋体"/>
          <w:sz w:val="21"/>
          <w:szCs w:val="21"/>
        </w:rPr>
        <w:t>（</w:t>
      </w:r>
      <w:r>
        <w:rPr>
          <w:rFonts w:hint="eastAsia" w:ascii="宋体" w:hAnsi="宋体" w:cs="宋体"/>
          <w:sz w:val="21"/>
          <w:szCs w:val="21"/>
          <w:lang w:eastAsia="zh-CN"/>
        </w:rPr>
        <w:t>供应商</w:t>
      </w:r>
      <w:r>
        <w:rPr>
          <w:rFonts w:hint="eastAsia" w:ascii="宋体" w:hAnsi="宋体" w:cs="宋体"/>
          <w:sz w:val="21"/>
          <w:szCs w:val="21"/>
        </w:rPr>
        <w:t>代表姓名）为本公司的合法代理人，就贵方组织的</w:t>
      </w:r>
      <w:r>
        <w:rPr>
          <w:rFonts w:hint="eastAsia" w:ascii="宋体" w:hAnsi="宋体" w:cs="宋体"/>
          <w:sz w:val="21"/>
          <w:szCs w:val="21"/>
          <w:u w:val="single"/>
        </w:rPr>
        <w:t xml:space="preserve">   （项目名称）    </w:t>
      </w:r>
      <w:r>
        <w:rPr>
          <w:rFonts w:hint="eastAsia" w:ascii="宋体" w:hAnsi="宋体" w:cs="宋体"/>
          <w:sz w:val="21"/>
          <w:szCs w:val="21"/>
        </w:rPr>
        <w:t>，以本公司名义处理一切与之有关的事务。</w:t>
      </w:r>
    </w:p>
    <w:p w14:paraId="0E42AC1B">
      <w:pPr>
        <w:spacing w:line="360" w:lineRule="auto"/>
        <w:ind w:firstLine="420" w:firstLineChars="200"/>
        <w:rPr>
          <w:rFonts w:ascii="宋体" w:hAnsi="宋体" w:cs="宋体"/>
          <w:sz w:val="21"/>
          <w:szCs w:val="21"/>
        </w:rPr>
      </w:pPr>
      <w:r>
        <w:rPr>
          <w:rFonts w:hint="eastAsia" w:ascii="宋体" w:hAnsi="宋体" w:cs="宋体"/>
          <w:sz w:val="21"/>
          <w:szCs w:val="21"/>
        </w:rPr>
        <w:t>本授权书授权期限</w:t>
      </w:r>
      <w:r>
        <w:rPr>
          <w:rFonts w:hint="eastAsia" w:ascii="宋体" w:hAnsi="宋体" w:cs="宋体"/>
          <w:sz w:val="21"/>
          <w:szCs w:val="21"/>
          <w:u w:val="single"/>
        </w:rPr>
        <w:t xml:space="preserve">                 </w:t>
      </w:r>
      <w:r>
        <w:rPr>
          <w:rFonts w:hint="eastAsia" w:ascii="宋体" w:hAnsi="宋体" w:cs="宋体"/>
          <w:sz w:val="21"/>
          <w:szCs w:val="21"/>
        </w:rPr>
        <w:t>，特此声明。</w:t>
      </w:r>
    </w:p>
    <w:p w14:paraId="428CE4E0">
      <w:pPr>
        <w:spacing w:line="360" w:lineRule="auto"/>
        <w:rPr>
          <w:rFonts w:ascii="宋体" w:hAnsi="宋体" w:cs="宋体"/>
          <w:sz w:val="21"/>
          <w:szCs w:val="21"/>
        </w:rPr>
      </w:pPr>
      <w:r>
        <w:rPr>
          <w:rFonts w:hint="eastAsia" w:ascii="宋体" w:hAnsi="宋体" w:cs="宋体"/>
          <w:sz w:val="21"/>
          <w:szCs w:val="21"/>
        </w:rPr>
        <w:t>附：法定代表人、委托代理人的身份证复印件。</w:t>
      </w:r>
    </w:p>
    <w:p w14:paraId="2677CF09">
      <w:pPr>
        <w:spacing w:line="360" w:lineRule="auto"/>
        <w:rPr>
          <w:rFonts w:ascii="宋体" w:hAnsi="宋体" w:cs="宋体"/>
          <w:sz w:val="21"/>
          <w:szCs w:val="21"/>
        </w:rPr>
      </w:pPr>
    </w:p>
    <w:p w14:paraId="2D2814CA">
      <w:pPr>
        <w:spacing w:line="360" w:lineRule="auto"/>
        <w:rPr>
          <w:rFonts w:ascii="宋体" w:hAnsi="宋体" w:cs="宋体"/>
          <w:sz w:val="21"/>
          <w:szCs w:val="21"/>
        </w:rPr>
      </w:pPr>
    </w:p>
    <w:p w14:paraId="6D60EEBA">
      <w:pPr>
        <w:spacing w:line="360" w:lineRule="auto"/>
        <w:rPr>
          <w:rFonts w:ascii="宋体" w:hAnsi="宋体" w:cs="宋体"/>
          <w:sz w:val="21"/>
          <w:szCs w:val="21"/>
        </w:rPr>
      </w:pPr>
    </w:p>
    <w:p w14:paraId="7B527FF6">
      <w:pPr>
        <w:spacing w:line="360" w:lineRule="auto"/>
        <w:ind w:firstLine="420" w:firstLineChars="200"/>
        <w:rPr>
          <w:rFonts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4B0718F3">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11441F7B">
      <w:pPr>
        <w:wordWrap w:val="0"/>
        <w:spacing w:line="360" w:lineRule="auto"/>
        <w:ind w:right="1470" w:firstLine="420" w:firstLineChars="200"/>
        <w:jc w:val="right"/>
        <w:rPr>
          <w:rFonts w:ascii="宋体" w:hAnsi="宋体" w:cs="宋体"/>
          <w:sz w:val="21"/>
          <w:szCs w:val="21"/>
          <w:u w:val="single"/>
        </w:rPr>
      </w:pPr>
    </w:p>
    <w:p w14:paraId="16784D8E">
      <w:pPr>
        <w:spacing w:line="360" w:lineRule="auto"/>
        <w:ind w:right="1260" w:firstLine="420" w:firstLineChars="200"/>
        <w:jc w:val="right"/>
        <w:rPr>
          <w:rFonts w:ascii="宋体" w:hAnsi="宋体" w:cs="宋体"/>
          <w:sz w:val="21"/>
          <w:szCs w:val="21"/>
          <w:u w:val="single"/>
        </w:rPr>
      </w:pPr>
    </w:p>
    <w:p w14:paraId="0B109DCA">
      <w:pPr>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1A39743A">
      <w:pPr>
        <w:jc w:val="right"/>
        <w:rPr>
          <w:rFonts w:ascii="宋体" w:hAnsi="宋体" w:cs="宋体"/>
          <w:b/>
          <w:sz w:val="28"/>
        </w:rPr>
      </w:pPr>
      <w:r>
        <w:rPr>
          <w:rFonts w:hint="eastAsia" w:ascii="宋体" w:hAnsi="宋体"/>
          <w:b/>
          <w:szCs w:val="28"/>
        </w:rPr>
        <w:br w:type="page"/>
      </w:r>
    </w:p>
    <w:p w14:paraId="4CB2CBA8">
      <w:pPr>
        <w:pStyle w:val="4"/>
        <w:spacing w:line="400" w:lineRule="exact"/>
        <w:ind w:firstLine="0" w:firstLineChars="0"/>
        <w:jc w:val="center"/>
        <w:rPr>
          <w:rFonts w:hint="eastAsia" w:ascii="宋体" w:hAnsi="宋体" w:cs="宋体"/>
          <w:szCs w:val="28"/>
        </w:rPr>
      </w:pPr>
      <w:bookmarkStart w:id="1015" w:name="_Toc3364"/>
      <w:bookmarkStart w:id="1016" w:name="_Toc23736"/>
      <w:bookmarkStart w:id="1017" w:name="_Toc27319"/>
      <w:r>
        <w:rPr>
          <w:rFonts w:hint="eastAsia" w:ascii="宋体" w:hAnsi="宋体" w:cs="宋体"/>
          <w:szCs w:val="28"/>
          <w:lang w:val="en-US" w:eastAsia="zh-CN"/>
        </w:rPr>
        <w:t>四、</w:t>
      </w:r>
      <w:r>
        <w:rPr>
          <w:rFonts w:hint="eastAsia" w:ascii="宋体" w:hAnsi="宋体" w:cs="宋体"/>
          <w:szCs w:val="28"/>
        </w:rPr>
        <w:t>投标货物分项报价表</w:t>
      </w:r>
      <w:bookmarkEnd w:id="1011"/>
      <w:bookmarkEnd w:id="1012"/>
      <w:bookmarkEnd w:id="1015"/>
      <w:bookmarkEnd w:id="1016"/>
      <w:bookmarkEnd w:id="1017"/>
    </w:p>
    <w:p w14:paraId="574C2571">
      <w:pPr>
        <w:pStyle w:val="28"/>
        <w:ind w:firstLine="0"/>
        <w:jc w:val="right"/>
        <w:rPr>
          <w:rFonts w:ascii="宋体" w:hAnsi="宋体" w:eastAsia="宋体" w:cs="宋体"/>
          <w:sz w:val="21"/>
          <w:szCs w:val="21"/>
        </w:rPr>
      </w:pPr>
      <w:r>
        <w:rPr>
          <w:rFonts w:hint="eastAsia" w:ascii="宋体" w:hAnsi="宋体" w:eastAsia="宋体" w:cs="宋体"/>
          <w:sz w:val="21"/>
          <w:szCs w:val="21"/>
        </w:rPr>
        <w:t>单位：元</w:t>
      </w:r>
    </w:p>
    <w:tbl>
      <w:tblPr>
        <w:tblStyle w:val="30"/>
        <w:tblW w:w="4990" w:type="pct"/>
        <w:jc w:val="center"/>
        <w:tblLayout w:type="autofit"/>
        <w:tblCellMar>
          <w:top w:w="0" w:type="dxa"/>
          <w:left w:w="28" w:type="dxa"/>
          <w:bottom w:w="0" w:type="dxa"/>
          <w:right w:w="28" w:type="dxa"/>
        </w:tblCellMar>
      </w:tblPr>
      <w:tblGrid>
        <w:gridCol w:w="675"/>
        <w:gridCol w:w="1449"/>
        <w:gridCol w:w="827"/>
        <w:gridCol w:w="1321"/>
        <w:gridCol w:w="1090"/>
        <w:gridCol w:w="679"/>
        <w:gridCol w:w="543"/>
        <w:gridCol w:w="1210"/>
        <w:gridCol w:w="1055"/>
        <w:gridCol w:w="877"/>
      </w:tblGrid>
      <w:tr w14:paraId="30DAB836">
        <w:tblPrEx>
          <w:tblCellMar>
            <w:top w:w="0" w:type="dxa"/>
            <w:left w:w="28" w:type="dxa"/>
            <w:bottom w:w="0" w:type="dxa"/>
            <w:right w:w="28" w:type="dxa"/>
          </w:tblCellMar>
        </w:tblPrEx>
        <w:trPr>
          <w:trHeight w:val="23" w:hRule="atLeast"/>
          <w:jc w:val="center"/>
        </w:trPr>
        <w:tc>
          <w:tcPr>
            <w:tcW w:w="347" w:type="pct"/>
            <w:tcBorders>
              <w:top w:val="single" w:color="000000" w:sz="8" w:space="0"/>
              <w:left w:val="single" w:color="000000" w:sz="8" w:space="0"/>
              <w:bottom w:val="single" w:color="000000" w:sz="6" w:space="0"/>
              <w:right w:val="single" w:color="000000" w:sz="6" w:space="0"/>
            </w:tcBorders>
            <w:vAlign w:val="center"/>
          </w:tcPr>
          <w:p w14:paraId="5665A5DC">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序号</w:t>
            </w:r>
          </w:p>
        </w:tc>
        <w:tc>
          <w:tcPr>
            <w:tcW w:w="745" w:type="pct"/>
            <w:tcBorders>
              <w:top w:val="single" w:color="000000" w:sz="8" w:space="0"/>
              <w:left w:val="single" w:color="000000" w:sz="6" w:space="0"/>
              <w:bottom w:val="single" w:color="000000" w:sz="6" w:space="0"/>
              <w:right w:val="single" w:color="000000" w:sz="6" w:space="0"/>
            </w:tcBorders>
            <w:vAlign w:val="center"/>
          </w:tcPr>
          <w:p w14:paraId="39DAF3B7">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ascii="宋体" w:hAnsi="宋体" w:cs="宋体"/>
                <w:sz w:val="21"/>
                <w:szCs w:val="21"/>
              </w:rPr>
              <w:t>货物名称</w:t>
            </w:r>
          </w:p>
        </w:tc>
        <w:tc>
          <w:tcPr>
            <w:tcW w:w="425" w:type="pct"/>
            <w:tcBorders>
              <w:top w:val="single" w:color="000000" w:sz="8" w:space="0"/>
              <w:left w:val="single" w:color="000000" w:sz="6" w:space="0"/>
              <w:bottom w:val="single" w:color="000000" w:sz="6" w:space="0"/>
              <w:right w:val="single" w:color="000000" w:sz="6" w:space="0"/>
            </w:tcBorders>
            <w:vAlign w:val="center"/>
          </w:tcPr>
          <w:p w14:paraId="7F0616C4">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品牌</w:t>
            </w:r>
          </w:p>
        </w:tc>
        <w:tc>
          <w:tcPr>
            <w:tcW w:w="679" w:type="pct"/>
            <w:tcBorders>
              <w:top w:val="single" w:color="000000" w:sz="8" w:space="0"/>
              <w:left w:val="single" w:color="000000" w:sz="6" w:space="0"/>
              <w:bottom w:val="single" w:color="000000" w:sz="6" w:space="0"/>
              <w:right w:val="single" w:color="000000" w:sz="6" w:space="0"/>
            </w:tcBorders>
            <w:vAlign w:val="center"/>
          </w:tcPr>
          <w:p w14:paraId="51144673">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规格型号</w:t>
            </w:r>
          </w:p>
        </w:tc>
        <w:tc>
          <w:tcPr>
            <w:tcW w:w="560" w:type="pct"/>
            <w:tcBorders>
              <w:top w:val="single" w:color="000000" w:sz="8" w:space="0"/>
              <w:left w:val="single" w:color="000000" w:sz="6" w:space="0"/>
              <w:bottom w:val="single" w:color="000000" w:sz="6" w:space="0"/>
              <w:right w:val="single" w:color="000000" w:sz="6" w:space="0"/>
            </w:tcBorders>
            <w:vAlign w:val="center"/>
          </w:tcPr>
          <w:p w14:paraId="0198BBC5">
            <w:pPr>
              <w:autoSpaceDE w:val="0"/>
              <w:autoSpaceDN w:val="0"/>
              <w:spacing w:line="480" w:lineRule="exact"/>
              <w:jc w:val="center"/>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制造商</w:t>
            </w:r>
          </w:p>
        </w:tc>
        <w:tc>
          <w:tcPr>
            <w:tcW w:w="349" w:type="pct"/>
            <w:tcBorders>
              <w:top w:val="single" w:color="000000" w:sz="8" w:space="0"/>
              <w:left w:val="single" w:color="000000" w:sz="6" w:space="0"/>
              <w:bottom w:val="single" w:color="000000" w:sz="6" w:space="0"/>
              <w:right w:val="single" w:color="000000" w:sz="6" w:space="0"/>
            </w:tcBorders>
            <w:vAlign w:val="center"/>
          </w:tcPr>
          <w:p w14:paraId="21A5083A">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数量</w:t>
            </w:r>
          </w:p>
        </w:tc>
        <w:tc>
          <w:tcPr>
            <w:tcW w:w="279" w:type="pct"/>
            <w:tcBorders>
              <w:top w:val="single" w:color="000000" w:sz="8" w:space="0"/>
              <w:left w:val="single" w:color="000000" w:sz="6" w:space="0"/>
              <w:bottom w:val="single" w:color="000000" w:sz="6" w:space="0"/>
              <w:right w:val="single" w:color="000000" w:sz="6" w:space="0"/>
            </w:tcBorders>
            <w:vAlign w:val="center"/>
          </w:tcPr>
          <w:p w14:paraId="5B9E84E3">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单位</w:t>
            </w:r>
          </w:p>
        </w:tc>
        <w:tc>
          <w:tcPr>
            <w:tcW w:w="622" w:type="pct"/>
            <w:tcBorders>
              <w:top w:val="single" w:color="000000" w:sz="8" w:space="0"/>
              <w:left w:val="single" w:color="000000" w:sz="6" w:space="0"/>
              <w:bottom w:val="single" w:color="000000" w:sz="6" w:space="0"/>
              <w:right w:val="single" w:color="000000" w:sz="6" w:space="0"/>
            </w:tcBorders>
            <w:vAlign w:val="center"/>
          </w:tcPr>
          <w:p w14:paraId="5B2884F9">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单价（</w:t>
            </w:r>
            <w:r>
              <w:rPr>
                <w:rFonts w:hint="eastAsia" w:cs="宋体" w:asciiTheme="minorEastAsia" w:hAnsiTheme="minorEastAsia" w:eastAsiaTheme="minorEastAsia"/>
                <w:kern w:val="0"/>
                <w:sz w:val="21"/>
                <w:szCs w:val="21"/>
              </w:rPr>
              <w:t>元</w:t>
            </w:r>
            <w:r>
              <w:rPr>
                <w:rFonts w:hint="eastAsia" w:cs="宋体" w:asciiTheme="minorEastAsia" w:hAnsiTheme="minorEastAsia" w:eastAsiaTheme="minorEastAsia"/>
                <w:kern w:val="0"/>
                <w:sz w:val="21"/>
                <w:szCs w:val="21"/>
                <w:lang w:val="zh-CN"/>
              </w:rPr>
              <w:t>）</w:t>
            </w:r>
          </w:p>
        </w:tc>
        <w:tc>
          <w:tcPr>
            <w:tcW w:w="542" w:type="pct"/>
            <w:tcBorders>
              <w:top w:val="single" w:color="000000" w:sz="8" w:space="0"/>
              <w:left w:val="single" w:color="000000" w:sz="6" w:space="0"/>
              <w:bottom w:val="single" w:color="000000" w:sz="6" w:space="0"/>
              <w:right w:val="single" w:color="000000" w:sz="6" w:space="0"/>
            </w:tcBorders>
            <w:vAlign w:val="center"/>
          </w:tcPr>
          <w:p w14:paraId="40FFB96F">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合计（</w:t>
            </w:r>
            <w:r>
              <w:rPr>
                <w:rFonts w:hint="eastAsia" w:cs="宋体" w:asciiTheme="minorEastAsia" w:hAnsiTheme="minorEastAsia" w:eastAsiaTheme="minorEastAsia"/>
                <w:kern w:val="0"/>
                <w:sz w:val="21"/>
                <w:szCs w:val="21"/>
              </w:rPr>
              <w:t>元</w:t>
            </w:r>
            <w:r>
              <w:rPr>
                <w:rFonts w:hint="eastAsia" w:cs="宋体" w:asciiTheme="minorEastAsia" w:hAnsiTheme="minorEastAsia" w:eastAsiaTheme="minorEastAsia"/>
                <w:kern w:val="0"/>
                <w:sz w:val="21"/>
                <w:szCs w:val="21"/>
                <w:lang w:val="zh-CN"/>
              </w:rPr>
              <w:t>）</w:t>
            </w:r>
          </w:p>
        </w:tc>
        <w:tc>
          <w:tcPr>
            <w:tcW w:w="448" w:type="pct"/>
            <w:tcBorders>
              <w:top w:val="single" w:color="000000" w:sz="8" w:space="0"/>
              <w:left w:val="single" w:color="000000" w:sz="6" w:space="0"/>
              <w:bottom w:val="single" w:color="000000" w:sz="6" w:space="0"/>
              <w:right w:val="single" w:color="000000" w:sz="8" w:space="0"/>
            </w:tcBorders>
            <w:vAlign w:val="center"/>
          </w:tcPr>
          <w:p w14:paraId="23B25F09">
            <w:pPr>
              <w:autoSpaceDE w:val="0"/>
              <w:autoSpaceDN w:val="0"/>
              <w:spacing w:line="480" w:lineRule="exact"/>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备注</w:t>
            </w:r>
          </w:p>
        </w:tc>
      </w:tr>
      <w:tr w14:paraId="0E472465">
        <w:tblPrEx>
          <w:tblCellMar>
            <w:top w:w="0" w:type="dxa"/>
            <w:left w:w="28" w:type="dxa"/>
            <w:bottom w:w="0" w:type="dxa"/>
            <w:right w:w="28" w:type="dxa"/>
          </w:tblCellMar>
        </w:tblPrEx>
        <w:trPr>
          <w:trHeight w:val="23" w:hRule="atLeast"/>
          <w:jc w:val="center"/>
        </w:trPr>
        <w:tc>
          <w:tcPr>
            <w:tcW w:w="347" w:type="pct"/>
            <w:tcBorders>
              <w:top w:val="single" w:color="000000" w:sz="6" w:space="0"/>
              <w:left w:val="single" w:color="000000" w:sz="8" w:space="0"/>
              <w:bottom w:val="single" w:color="000000" w:sz="6" w:space="0"/>
              <w:right w:val="single" w:color="000000" w:sz="6" w:space="0"/>
            </w:tcBorders>
            <w:vAlign w:val="center"/>
          </w:tcPr>
          <w:p w14:paraId="6B1D1326">
            <w:pPr>
              <w:autoSpaceDE w:val="0"/>
              <w:autoSpaceDN w:val="0"/>
              <w:spacing w:line="480" w:lineRule="exact"/>
              <w:jc w:val="center"/>
              <w:rPr>
                <w:rFonts w:cs="宋体" w:asciiTheme="minorEastAsia" w:hAnsiTheme="minorEastAsia" w:eastAsiaTheme="minorEastAsia"/>
                <w:kern w:val="0"/>
                <w:sz w:val="21"/>
                <w:szCs w:val="21"/>
                <w:lang w:val="zh-CN"/>
              </w:rPr>
            </w:pPr>
          </w:p>
        </w:tc>
        <w:tc>
          <w:tcPr>
            <w:tcW w:w="745" w:type="pct"/>
            <w:tcBorders>
              <w:top w:val="single" w:color="000000" w:sz="6" w:space="0"/>
              <w:left w:val="single" w:color="000000" w:sz="6" w:space="0"/>
              <w:bottom w:val="single" w:color="000000" w:sz="6" w:space="0"/>
              <w:right w:val="single" w:color="000000" w:sz="6" w:space="0"/>
            </w:tcBorders>
            <w:vAlign w:val="center"/>
          </w:tcPr>
          <w:p w14:paraId="4C79BCFE">
            <w:pPr>
              <w:autoSpaceDE w:val="0"/>
              <w:autoSpaceDN w:val="0"/>
              <w:spacing w:line="480" w:lineRule="exact"/>
              <w:jc w:val="center"/>
              <w:rPr>
                <w:rFonts w:cs="宋体" w:asciiTheme="minorEastAsia" w:hAnsiTheme="minorEastAsia" w:eastAsiaTheme="minorEastAsia"/>
                <w:kern w:val="0"/>
                <w:sz w:val="21"/>
                <w:szCs w:val="21"/>
                <w:lang w:val="zh-CN"/>
              </w:rPr>
            </w:pPr>
          </w:p>
        </w:tc>
        <w:tc>
          <w:tcPr>
            <w:tcW w:w="425" w:type="pct"/>
            <w:tcBorders>
              <w:top w:val="single" w:color="000000" w:sz="6" w:space="0"/>
              <w:left w:val="single" w:color="000000" w:sz="6" w:space="0"/>
              <w:bottom w:val="single" w:color="000000" w:sz="6" w:space="0"/>
              <w:right w:val="single" w:color="000000" w:sz="6" w:space="0"/>
            </w:tcBorders>
            <w:vAlign w:val="center"/>
          </w:tcPr>
          <w:p w14:paraId="4055E402">
            <w:pPr>
              <w:autoSpaceDE w:val="0"/>
              <w:autoSpaceDN w:val="0"/>
              <w:spacing w:line="480" w:lineRule="exact"/>
              <w:jc w:val="center"/>
              <w:rPr>
                <w:rFonts w:cs="宋体" w:asciiTheme="minorEastAsia" w:hAnsiTheme="minorEastAsia" w:eastAsiaTheme="minorEastAsia"/>
                <w:kern w:val="0"/>
                <w:sz w:val="21"/>
                <w:szCs w:val="21"/>
                <w:lang w:val="zh-CN"/>
              </w:rPr>
            </w:pPr>
          </w:p>
        </w:tc>
        <w:tc>
          <w:tcPr>
            <w:tcW w:w="679" w:type="pct"/>
            <w:tcBorders>
              <w:top w:val="single" w:color="000000" w:sz="6" w:space="0"/>
              <w:left w:val="single" w:color="000000" w:sz="6" w:space="0"/>
              <w:bottom w:val="single" w:color="000000" w:sz="6" w:space="0"/>
              <w:right w:val="single" w:color="000000" w:sz="6" w:space="0"/>
            </w:tcBorders>
            <w:vAlign w:val="center"/>
          </w:tcPr>
          <w:p w14:paraId="11CA298C">
            <w:pPr>
              <w:autoSpaceDE w:val="0"/>
              <w:autoSpaceDN w:val="0"/>
              <w:spacing w:line="480" w:lineRule="exact"/>
              <w:jc w:val="center"/>
              <w:rPr>
                <w:rFonts w:cs="宋体" w:asciiTheme="minorEastAsia" w:hAnsiTheme="minorEastAsia" w:eastAsiaTheme="minorEastAsia"/>
                <w:kern w:val="0"/>
                <w:sz w:val="21"/>
                <w:szCs w:val="21"/>
                <w:lang w:val="zh-CN"/>
              </w:rPr>
            </w:pPr>
          </w:p>
        </w:tc>
        <w:tc>
          <w:tcPr>
            <w:tcW w:w="560" w:type="pct"/>
            <w:tcBorders>
              <w:top w:val="single" w:color="000000" w:sz="6" w:space="0"/>
              <w:left w:val="single" w:color="000000" w:sz="6" w:space="0"/>
              <w:bottom w:val="single" w:color="000000" w:sz="6" w:space="0"/>
              <w:right w:val="single" w:color="000000" w:sz="6" w:space="0"/>
            </w:tcBorders>
            <w:vAlign w:val="center"/>
          </w:tcPr>
          <w:p w14:paraId="6272EE1E">
            <w:pPr>
              <w:autoSpaceDE w:val="0"/>
              <w:autoSpaceDN w:val="0"/>
              <w:spacing w:line="480" w:lineRule="exact"/>
              <w:jc w:val="center"/>
              <w:rPr>
                <w:rFonts w:cs="宋体" w:asciiTheme="minorEastAsia" w:hAnsiTheme="minorEastAsia" w:eastAsiaTheme="minorEastAsia"/>
                <w:kern w:val="0"/>
                <w:sz w:val="21"/>
                <w:szCs w:val="21"/>
                <w:lang w:val="zh-CN"/>
              </w:rPr>
            </w:pPr>
          </w:p>
        </w:tc>
        <w:tc>
          <w:tcPr>
            <w:tcW w:w="349" w:type="pct"/>
            <w:tcBorders>
              <w:top w:val="single" w:color="000000" w:sz="6" w:space="0"/>
              <w:left w:val="single" w:color="000000" w:sz="6" w:space="0"/>
              <w:bottom w:val="single" w:color="000000" w:sz="6" w:space="0"/>
              <w:right w:val="single" w:color="000000" w:sz="6" w:space="0"/>
            </w:tcBorders>
            <w:vAlign w:val="center"/>
          </w:tcPr>
          <w:p w14:paraId="33D91DEF">
            <w:pPr>
              <w:autoSpaceDE w:val="0"/>
              <w:autoSpaceDN w:val="0"/>
              <w:spacing w:line="480" w:lineRule="exact"/>
              <w:jc w:val="center"/>
              <w:rPr>
                <w:rFonts w:cs="宋体" w:asciiTheme="minorEastAsia" w:hAnsiTheme="minorEastAsia" w:eastAsiaTheme="minorEastAsia"/>
                <w:kern w:val="0"/>
                <w:sz w:val="21"/>
                <w:szCs w:val="21"/>
                <w:lang w:val="zh-CN"/>
              </w:rPr>
            </w:pPr>
          </w:p>
        </w:tc>
        <w:tc>
          <w:tcPr>
            <w:tcW w:w="279" w:type="pct"/>
            <w:tcBorders>
              <w:top w:val="single" w:color="000000" w:sz="6" w:space="0"/>
              <w:left w:val="single" w:color="000000" w:sz="6" w:space="0"/>
              <w:bottom w:val="single" w:color="000000" w:sz="6" w:space="0"/>
              <w:right w:val="single" w:color="000000" w:sz="6" w:space="0"/>
            </w:tcBorders>
            <w:vAlign w:val="center"/>
          </w:tcPr>
          <w:p w14:paraId="471DFAA0">
            <w:pPr>
              <w:autoSpaceDE w:val="0"/>
              <w:autoSpaceDN w:val="0"/>
              <w:spacing w:line="480" w:lineRule="exact"/>
              <w:jc w:val="center"/>
              <w:rPr>
                <w:rFonts w:cs="宋体" w:asciiTheme="minorEastAsia" w:hAnsiTheme="minorEastAsia" w:eastAsiaTheme="minorEastAsia"/>
                <w:kern w:val="0"/>
                <w:sz w:val="21"/>
                <w:szCs w:val="21"/>
                <w:lang w:val="zh-CN"/>
              </w:rPr>
            </w:pPr>
          </w:p>
        </w:tc>
        <w:tc>
          <w:tcPr>
            <w:tcW w:w="622" w:type="pct"/>
            <w:tcBorders>
              <w:top w:val="single" w:color="000000" w:sz="6" w:space="0"/>
              <w:left w:val="single" w:color="000000" w:sz="6" w:space="0"/>
              <w:bottom w:val="single" w:color="000000" w:sz="6" w:space="0"/>
              <w:right w:val="single" w:color="000000" w:sz="6" w:space="0"/>
            </w:tcBorders>
            <w:vAlign w:val="center"/>
          </w:tcPr>
          <w:p w14:paraId="37A39029">
            <w:pPr>
              <w:autoSpaceDE w:val="0"/>
              <w:autoSpaceDN w:val="0"/>
              <w:spacing w:line="480" w:lineRule="exact"/>
              <w:jc w:val="center"/>
              <w:rPr>
                <w:rFonts w:cs="宋体" w:asciiTheme="minorEastAsia" w:hAnsiTheme="minorEastAsia" w:eastAsiaTheme="minorEastAsia"/>
                <w:kern w:val="0"/>
                <w:sz w:val="21"/>
                <w:szCs w:val="21"/>
                <w:lang w:val="zh-CN"/>
              </w:rPr>
            </w:pPr>
          </w:p>
        </w:tc>
        <w:tc>
          <w:tcPr>
            <w:tcW w:w="542" w:type="pct"/>
            <w:tcBorders>
              <w:top w:val="single" w:color="000000" w:sz="6" w:space="0"/>
              <w:left w:val="single" w:color="000000" w:sz="6" w:space="0"/>
              <w:bottom w:val="single" w:color="000000" w:sz="6" w:space="0"/>
              <w:right w:val="single" w:color="000000" w:sz="6" w:space="0"/>
            </w:tcBorders>
            <w:vAlign w:val="center"/>
          </w:tcPr>
          <w:p w14:paraId="76449904">
            <w:pPr>
              <w:autoSpaceDE w:val="0"/>
              <w:autoSpaceDN w:val="0"/>
              <w:spacing w:line="480" w:lineRule="exact"/>
              <w:jc w:val="center"/>
              <w:rPr>
                <w:rFonts w:cs="宋体" w:asciiTheme="minorEastAsia" w:hAnsiTheme="minorEastAsia" w:eastAsiaTheme="minorEastAsia"/>
                <w:kern w:val="0"/>
                <w:sz w:val="21"/>
                <w:szCs w:val="21"/>
                <w:lang w:val="zh-CN"/>
              </w:rPr>
            </w:pPr>
          </w:p>
        </w:tc>
        <w:tc>
          <w:tcPr>
            <w:tcW w:w="448" w:type="pct"/>
            <w:tcBorders>
              <w:top w:val="single" w:color="000000" w:sz="6" w:space="0"/>
              <w:left w:val="single" w:color="000000" w:sz="6" w:space="0"/>
              <w:bottom w:val="single" w:color="000000" w:sz="6" w:space="0"/>
              <w:right w:val="single" w:color="000000" w:sz="8" w:space="0"/>
            </w:tcBorders>
          </w:tcPr>
          <w:p w14:paraId="57AA5138">
            <w:pPr>
              <w:autoSpaceDE w:val="0"/>
              <w:autoSpaceDN w:val="0"/>
              <w:spacing w:line="480" w:lineRule="exact"/>
              <w:jc w:val="center"/>
              <w:rPr>
                <w:rFonts w:cs="宋体" w:asciiTheme="minorEastAsia" w:hAnsiTheme="minorEastAsia" w:eastAsiaTheme="minorEastAsia"/>
                <w:kern w:val="0"/>
                <w:sz w:val="21"/>
                <w:szCs w:val="21"/>
                <w:lang w:val="zh-CN"/>
              </w:rPr>
            </w:pPr>
          </w:p>
        </w:tc>
      </w:tr>
      <w:tr w14:paraId="7A83ABF6">
        <w:tblPrEx>
          <w:tblCellMar>
            <w:top w:w="0" w:type="dxa"/>
            <w:left w:w="28" w:type="dxa"/>
            <w:bottom w:w="0" w:type="dxa"/>
            <w:right w:w="28" w:type="dxa"/>
          </w:tblCellMar>
        </w:tblPrEx>
        <w:trPr>
          <w:trHeight w:val="23" w:hRule="atLeast"/>
          <w:jc w:val="center"/>
        </w:trPr>
        <w:tc>
          <w:tcPr>
            <w:tcW w:w="347" w:type="pct"/>
            <w:tcBorders>
              <w:top w:val="single" w:color="000000" w:sz="6" w:space="0"/>
              <w:left w:val="single" w:color="000000" w:sz="8" w:space="0"/>
              <w:bottom w:val="single" w:color="000000" w:sz="6" w:space="0"/>
              <w:right w:val="single" w:color="000000" w:sz="6" w:space="0"/>
            </w:tcBorders>
            <w:vAlign w:val="center"/>
          </w:tcPr>
          <w:p w14:paraId="25A03548">
            <w:pPr>
              <w:autoSpaceDE w:val="0"/>
              <w:autoSpaceDN w:val="0"/>
              <w:spacing w:line="480" w:lineRule="exact"/>
              <w:jc w:val="center"/>
              <w:rPr>
                <w:rFonts w:cs="宋体" w:asciiTheme="minorEastAsia" w:hAnsiTheme="minorEastAsia" w:eastAsiaTheme="minorEastAsia"/>
                <w:kern w:val="0"/>
                <w:sz w:val="21"/>
                <w:szCs w:val="21"/>
                <w:lang w:val="zh-CN"/>
              </w:rPr>
            </w:pPr>
          </w:p>
        </w:tc>
        <w:tc>
          <w:tcPr>
            <w:tcW w:w="745" w:type="pct"/>
            <w:tcBorders>
              <w:top w:val="single" w:color="000000" w:sz="6" w:space="0"/>
              <w:left w:val="single" w:color="000000" w:sz="6" w:space="0"/>
              <w:bottom w:val="single" w:color="000000" w:sz="6" w:space="0"/>
              <w:right w:val="single" w:color="000000" w:sz="6" w:space="0"/>
            </w:tcBorders>
            <w:vAlign w:val="center"/>
          </w:tcPr>
          <w:p w14:paraId="5BACCC2B">
            <w:pPr>
              <w:autoSpaceDE w:val="0"/>
              <w:autoSpaceDN w:val="0"/>
              <w:spacing w:line="480" w:lineRule="exact"/>
              <w:jc w:val="center"/>
              <w:rPr>
                <w:rFonts w:cs="宋体" w:asciiTheme="minorEastAsia" w:hAnsiTheme="minorEastAsia" w:eastAsiaTheme="minorEastAsia"/>
                <w:kern w:val="0"/>
                <w:sz w:val="21"/>
                <w:szCs w:val="21"/>
                <w:lang w:val="zh-CN"/>
              </w:rPr>
            </w:pPr>
          </w:p>
        </w:tc>
        <w:tc>
          <w:tcPr>
            <w:tcW w:w="425" w:type="pct"/>
            <w:tcBorders>
              <w:top w:val="single" w:color="000000" w:sz="6" w:space="0"/>
              <w:left w:val="single" w:color="000000" w:sz="6" w:space="0"/>
              <w:bottom w:val="single" w:color="000000" w:sz="6" w:space="0"/>
              <w:right w:val="single" w:color="000000" w:sz="6" w:space="0"/>
            </w:tcBorders>
            <w:vAlign w:val="center"/>
          </w:tcPr>
          <w:p w14:paraId="5C0FB9F1">
            <w:pPr>
              <w:autoSpaceDE w:val="0"/>
              <w:autoSpaceDN w:val="0"/>
              <w:spacing w:line="480" w:lineRule="exact"/>
              <w:jc w:val="center"/>
              <w:rPr>
                <w:rFonts w:cs="宋体" w:asciiTheme="minorEastAsia" w:hAnsiTheme="minorEastAsia" w:eastAsiaTheme="minorEastAsia"/>
                <w:kern w:val="0"/>
                <w:sz w:val="21"/>
                <w:szCs w:val="21"/>
                <w:lang w:val="zh-CN"/>
              </w:rPr>
            </w:pPr>
          </w:p>
        </w:tc>
        <w:tc>
          <w:tcPr>
            <w:tcW w:w="679" w:type="pct"/>
            <w:tcBorders>
              <w:top w:val="single" w:color="000000" w:sz="6" w:space="0"/>
              <w:left w:val="single" w:color="000000" w:sz="6" w:space="0"/>
              <w:bottom w:val="single" w:color="000000" w:sz="6" w:space="0"/>
              <w:right w:val="single" w:color="000000" w:sz="6" w:space="0"/>
            </w:tcBorders>
            <w:vAlign w:val="center"/>
          </w:tcPr>
          <w:p w14:paraId="297CC72C">
            <w:pPr>
              <w:autoSpaceDE w:val="0"/>
              <w:autoSpaceDN w:val="0"/>
              <w:spacing w:line="480" w:lineRule="exact"/>
              <w:jc w:val="center"/>
              <w:rPr>
                <w:rFonts w:cs="宋体" w:asciiTheme="minorEastAsia" w:hAnsiTheme="minorEastAsia" w:eastAsiaTheme="minorEastAsia"/>
                <w:kern w:val="0"/>
                <w:sz w:val="21"/>
                <w:szCs w:val="21"/>
                <w:lang w:val="zh-CN"/>
              </w:rPr>
            </w:pPr>
          </w:p>
        </w:tc>
        <w:tc>
          <w:tcPr>
            <w:tcW w:w="560" w:type="pct"/>
            <w:tcBorders>
              <w:top w:val="single" w:color="000000" w:sz="6" w:space="0"/>
              <w:left w:val="single" w:color="000000" w:sz="6" w:space="0"/>
              <w:bottom w:val="single" w:color="000000" w:sz="6" w:space="0"/>
              <w:right w:val="single" w:color="000000" w:sz="6" w:space="0"/>
            </w:tcBorders>
            <w:vAlign w:val="center"/>
          </w:tcPr>
          <w:p w14:paraId="5009A6F0">
            <w:pPr>
              <w:autoSpaceDE w:val="0"/>
              <w:autoSpaceDN w:val="0"/>
              <w:spacing w:line="480" w:lineRule="exact"/>
              <w:jc w:val="center"/>
              <w:rPr>
                <w:rFonts w:cs="宋体" w:asciiTheme="minorEastAsia" w:hAnsiTheme="minorEastAsia" w:eastAsiaTheme="minorEastAsia"/>
                <w:kern w:val="0"/>
                <w:sz w:val="21"/>
                <w:szCs w:val="21"/>
                <w:lang w:val="zh-CN"/>
              </w:rPr>
            </w:pPr>
          </w:p>
        </w:tc>
        <w:tc>
          <w:tcPr>
            <w:tcW w:w="349" w:type="pct"/>
            <w:tcBorders>
              <w:top w:val="single" w:color="000000" w:sz="6" w:space="0"/>
              <w:left w:val="single" w:color="000000" w:sz="6" w:space="0"/>
              <w:bottom w:val="single" w:color="000000" w:sz="6" w:space="0"/>
              <w:right w:val="single" w:color="000000" w:sz="6" w:space="0"/>
            </w:tcBorders>
            <w:vAlign w:val="center"/>
          </w:tcPr>
          <w:p w14:paraId="2B1EC5DF">
            <w:pPr>
              <w:autoSpaceDE w:val="0"/>
              <w:autoSpaceDN w:val="0"/>
              <w:spacing w:line="480" w:lineRule="exact"/>
              <w:jc w:val="center"/>
              <w:rPr>
                <w:rFonts w:cs="宋体" w:asciiTheme="minorEastAsia" w:hAnsiTheme="minorEastAsia" w:eastAsiaTheme="minorEastAsia"/>
                <w:kern w:val="0"/>
                <w:sz w:val="21"/>
                <w:szCs w:val="21"/>
                <w:lang w:val="zh-CN"/>
              </w:rPr>
            </w:pPr>
          </w:p>
        </w:tc>
        <w:tc>
          <w:tcPr>
            <w:tcW w:w="279" w:type="pct"/>
            <w:tcBorders>
              <w:top w:val="single" w:color="000000" w:sz="6" w:space="0"/>
              <w:left w:val="single" w:color="000000" w:sz="6" w:space="0"/>
              <w:bottom w:val="single" w:color="000000" w:sz="6" w:space="0"/>
              <w:right w:val="single" w:color="000000" w:sz="6" w:space="0"/>
            </w:tcBorders>
            <w:vAlign w:val="center"/>
          </w:tcPr>
          <w:p w14:paraId="4A5A7062">
            <w:pPr>
              <w:autoSpaceDE w:val="0"/>
              <w:autoSpaceDN w:val="0"/>
              <w:spacing w:line="480" w:lineRule="exact"/>
              <w:jc w:val="center"/>
              <w:rPr>
                <w:rFonts w:cs="宋体" w:asciiTheme="minorEastAsia" w:hAnsiTheme="minorEastAsia" w:eastAsiaTheme="minorEastAsia"/>
                <w:kern w:val="0"/>
                <w:sz w:val="21"/>
                <w:szCs w:val="21"/>
                <w:lang w:val="zh-CN"/>
              </w:rPr>
            </w:pPr>
          </w:p>
        </w:tc>
        <w:tc>
          <w:tcPr>
            <w:tcW w:w="622" w:type="pct"/>
            <w:tcBorders>
              <w:top w:val="single" w:color="000000" w:sz="6" w:space="0"/>
              <w:left w:val="single" w:color="000000" w:sz="6" w:space="0"/>
              <w:bottom w:val="single" w:color="000000" w:sz="6" w:space="0"/>
              <w:right w:val="single" w:color="000000" w:sz="6" w:space="0"/>
            </w:tcBorders>
            <w:vAlign w:val="center"/>
          </w:tcPr>
          <w:p w14:paraId="3B5A52FA">
            <w:pPr>
              <w:autoSpaceDE w:val="0"/>
              <w:autoSpaceDN w:val="0"/>
              <w:spacing w:line="480" w:lineRule="exact"/>
              <w:jc w:val="center"/>
              <w:rPr>
                <w:rFonts w:cs="宋体" w:asciiTheme="minorEastAsia" w:hAnsiTheme="minorEastAsia" w:eastAsiaTheme="minorEastAsia"/>
                <w:kern w:val="0"/>
                <w:sz w:val="21"/>
                <w:szCs w:val="21"/>
                <w:lang w:val="zh-CN"/>
              </w:rPr>
            </w:pPr>
          </w:p>
        </w:tc>
        <w:tc>
          <w:tcPr>
            <w:tcW w:w="542" w:type="pct"/>
            <w:tcBorders>
              <w:top w:val="single" w:color="000000" w:sz="6" w:space="0"/>
              <w:left w:val="single" w:color="000000" w:sz="6" w:space="0"/>
              <w:bottom w:val="single" w:color="000000" w:sz="6" w:space="0"/>
              <w:right w:val="single" w:color="000000" w:sz="6" w:space="0"/>
            </w:tcBorders>
            <w:vAlign w:val="center"/>
          </w:tcPr>
          <w:p w14:paraId="5707E070">
            <w:pPr>
              <w:autoSpaceDE w:val="0"/>
              <w:autoSpaceDN w:val="0"/>
              <w:spacing w:line="480" w:lineRule="exact"/>
              <w:jc w:val="center"/>
              <w:rPr>
                <w:rFonts w:cs="宋体" w:asciiTheme="minorEastAsia" w:hAnsiTheme="minorEastAsia" w:eastAsiaTheme="minorEastAsia"/>
                <w:kern w:val="0"/>
                <w:sz w:val="21"/>
                <w:szCs w:val="21"/>
                <w:lang w:val="zh-CN"/>
              </w:rPr>
            </w:pPr>
          </w:p>
        </w:tc>
        <w:tc>
          <w:tcPr>
            <w:tcW w:w="448" w:type="pct"/>
            <w:tcBorders>
              <w:top w:val="single" w:color="000000" w:sz="6" w:space="0"/>
              <w:left w:val="single" w:color="000000" w:sz="6" w:space="0"/>
              <w:bottom w:val="single" w:color="000000" w:sz="6" w:space="0"/>
              <w:right w:val="single" w:color="000000" w:sz="8" w:space="0"/>
            </w:tcBorders>
          </w:tcPr>
          <w:p w14:paraId="24CB9F55">
            <w:pPr>
              <w:autoSpaceDE w:val="0"/>
              <w:autoSpaceDN w:val="0"/>
              <w:spacing w:line="480" w:lineRule="exact"/>
              <w:jc w:val="center"/>
              <w:rPr>
                <w:rFonts w:cs="宋体" w:asciiTheme="minorEastAsia" w:hAnsiTheme="minorEastAsia" w:eastAsiaTheme="minorEastAsia"/>
                <w:kern w:val="0"/>
                <w:sz w:val="21"/>
                <w:szCs w:val="21"/>
                <w:lang w:val="zh-CN"/>
              </w:rPr>
            </w:pPr>
          </w:p>
        </w:tc>
      </w:tr>
      <w:tr w14:paraId="2719F1CC">
        <w:tblPrEx>
          <w:tblCellMar>
            <w:top w:w="0" w:type="dxa"/>
            <w:left w:w="28" w:type="dxa"/>
            <w:bottom w:w="0" w:type="dxa"/>
            <w:right w:w="28" w:type="dxa"/>
          </w:tblCellMar>
        </w:tblPrEx>
        <w:trPr>
          <w:trHeight w:val="23" w:hRule="atLeast"/>
          <w:jc w:val="center"/>
        </w:trPr>
        <w:tc>
          <w:tcPr>
            <w:tcW w:w="347" w:type="pct"/>
            <w:tcBorders>
              <w:top w:val="single" w:color="000000" w:sz="6" w:space="0"/>
              <w:left w:val="single" w:color="000000" w:sz="8" w:space="0"/>
              <w:bottom w:val="single" w:color="000000" w:sz="6" w:space="0"/>
              <w:right w:val="single" w:color="000000" w:sz="6" w:space="0"/>
            </w:tcBorders>
            <w:vAlign w:val="center"/>
          </w:tcPr>
          <w:p w14:paraId="422A6E3D">
            <w:pPr>
              <w:autoSpaceDE w:val="0"/>
              <w:autoSpaceDN w:val="0"/>
              <w:spacing w:line="480" w:lineRule="exact"/>
              <w:jc w:val="center"/>
              <w:rPr>
                <w:rFonts w:cs="宋体" w:asciiTheme="minorEastAsia" w:hAnsiTheme="minorEastAsia" w:eastAsiaTheme="minorEastAsia"/>
                <w:kern w:val="0"/>
                <w:sz w:val="21"/>
                <w:szCs w:val="21"/>
                <w:lang w:val="zh-CN"/>
              </w:rPr>
            </w:pPr>
          </w:p>
        </w:tc>
        <w:tc>
          <w:tcPr>
            <w:tcW w:w="745" w:type="pct"/>
            <w:tcBorders>
              <w:top w:val="single" w:color="000000" w:sz="6" w:space="0"/>
              <w:left w:val="single" w:color="000000" w:sz="6" w:space="0"/>
              <w:bottom w:val="single" w:color="000000" w:sz="6" w:space="0"/>
              <w:right w:val="single" w:color="000000" w:sz="6" w:space="0"/>
            </w:tcBorders>
            <w:vAlign w:val="center"/>
          </w:tcPr>
          <w:p w14:paraId="143D3AD1">
            <w:pPr>
              <w:autoSpaceDE w:val="0"/>
              <w:autoSpaceDN w:val="0"/>
              <w:spacing w:line="480" w:lineRule="exact"/>
              <w:jc w:val="center"/>
              <w:rPr>
                <w:rFonts w:cs="宋体" w:asciiTheme="minorEastAsia" w:hAnsiTheme="minorEastAsia" w:eastAsiaTheme="minorEastAsia"/>
                <w:kern w:val="0"/>
                <w:sz w:val="21"/>
                <w:szCs w:val="21"/>
                <w:lang w:val="zh-CN"/>
              </w:rPr>
            </w:pPr>
          </w:p>
        </w:tc>
        <w:tc>
          <w:tcPr>
            <w:tcW w:w="425" w:type="pct"/>
            <w:tcBorders>
              <w:top w:val="single" w:color="000000" w:sz="6" w:space="0"/>
              <w:left w:val="single" w:color="000000" w:sz="6" w:space="0"/>
              <w:bottom w:val="single" w:color="000000" w:sz="6" w:space="0"/>
              <w:right w:val="single" w:color="000000" w:sz="6" w:space="0"/>
            </w:tcBorders>
            <w:vAlign w:val="center"/>
          </w:tcPr>
          <w:p w14:paraId="3CBF9223">
            <w:pPr>
              <w:autoSpaceDE w:val="0"/>
              <w:autoSpaceDN w:val="0"/>
              <w:spacing w:line="480" w:lineRule="exact"/>
              <w:jc w:val="center"/>
              <w:rPr>
                <w:rFonts w:cs="宋体" w:asciiTheme="minorEastAsia" w:hAnsiTheme="minorEastAsia" w:eastAsiaTheme="minorEastAsia"/>
                <w:kern w:val="0"/>
                <w:sz w:val="21"/>
                <w:szCs w:val="21"/>
                <w:lang w:val="zh-CN"/>
              </w:rPr>
            </w:pPr>
          </w:p>
        </w:tc>
        <w:tc>
          <w:tcPr>
            <w:tcW w:w="679" w:type="pct"/>
            <w:tcBorders>
              <w:top w:val="single" w:color="000000" w:sz="6" w:space="0"/>
              <w:left w:val="single" w:color="000000" w:sz="6" w:space="0"/>
              <w:bottom w:val="single" w:color="000000" w:sz="6" w:space="0"/>
              <w:right w:val="single" w:color="000000" w:sz="6" w:space="0"/>
            </w:tcBorders>
            <w:vAlign w:val="center"/>
          </w:tcPr>
          <w:p w14:paraId="4F20BD50">
            <w:pPr>
              <w:autoSpaceDE w:val="0"/>
              <w:autoSpaceDN w:val="0"/>
              <w:spacing w:line="480" w:lineRule="exact"/>
              <w:jc w:val="center"/>
              <w:rPr>
                <w:rFonts w:cs="宋体" w:asciiTheme="minorEastAsia" w:hAnsiTheme="minorEastAsia" w:eastAsiaTheme="minorEastAsia"/>
                <w:kern w:val="0"/>
                <w:sz w:val="21"/>
                <w:szCs w:val="21"/>
                <w:lang w:val="zh-CN"/>
              </w:rPr>
            </w:pPr>
          </w:p>
        </w:tc>
        <w:tc>
          <w:tcPr>
            <w:tcW w:w="560" w:type="pct"/>
            <w:tcBorders>
              <w:top w:val="single" w:color="000000" w:sz="6" w:space="0"/>
              <w:left w:val="single" w:color="000000" w:sz="6" w:space="0"/>
              <w:bottom w:val="single" w:color="000000" w:sz="6" w:space="0"/>
              <w:right w:val="single" w:color="000000" w:sz="6" w:space="0"/>
            </w:tcBorders>
            <w:vAlign w:val="center"/>
          </w:tcPr>
          <w:p w14:paraId="575078C8">
            <w:pPr>
              <w:autoSpaceDE w:val="0"/>
              <w:autoSpaceDN w:val="0"/>
              <w:spacing w:line="480" w:lineRule="exact"/>
              <w:jc w:val="center"/>
              <w:rPr>
                <w:rFonts w:cs="宋体" w:asciiTheme="minorEastAsia" w:hAnsiTheme="minorEastAsia" w:eastAsiaTheme="minorEastAsia"/>
                <w:kern w:val="0"/>
                <w:sz w:val="21"/>
                <w:szCs w:val="21"/>
                <w:lang w:val="zh-CN"/>
              </w:rPr>
            </w:pPr>
          </w:p>
        </w:tc>
        <w:tc>
          <w:tcPr>
            <w:tcW w:w="349" w:type="pct"/>
            <w:tcBorders>
              <w:top w:val="single" w:color="000000" w:sz="6" w:space="0"/>
              <w:left w:val="single" w:color="000000" w:sz="6" w:space="0"/>
              <w:bottom w:val="single" w:color="000000" w:sz="6" w:space="0"/>
              <w:right w:val="single" w:color="000000" w:sz="6" w:space="0"/>
            </w:tcBorders>
            <w:vAlign w:val="center"/>
          </w:tcPr>
          <w:p w14:paraId="6556B2B6">
            <w:pPr>
              <w:autoSpaceDE w:val="0"/>
              <w:autoSpaceDN w:val="0"/>
              <w:spacing w:line="480" w:lineRule="exact"/>
              <w:jc w:val="center"/>
              <w:rPr>
                <w:rFonts w:cs="宋体" w:asciiTheme="minorEastAsia" w:hAnsiTheme="minorEastAsia" w:eastAsiaTheme="minorEastAsia"/>
                <w:kern w:val="0"/>
                <w:sz w:val="21"/>
                <w:szCs w:val="21"/>
                <w:lang w:val="zh-CN"/>
              </w:rPr>
            </w:pPr>
          </w:p>
        </w:tc>
        <w:tc>
          <w:tcPr>
            <w:tcW w:w="279" w:type="pct"/>
            <w:tcBorders>
              <w:top w:val="single" w:color="000000" w:sz="6" w:space="0"/>
              <w:left w:val="single" w:color="000000" w:sz="6" w:space="0"/>
              <w:bottom w:val="single" w:color="000000" w:sz="6" w:space="0"/>
              <w:right w:val="single" w:color="000000" w:sz="6" w:space="0"/>
            </w:tcBorders>
            <w:vAlign w:val="center"/>
          </w:tcPr>
          <w:p w14:paraId="56B0F2CB">
            <w:pPr>
              <w:autoSpaceDE w:val="0"/>
              <w:autoSpaceDN w:val="0"/>
              <w:spacing w:line="480" w:lineRule="exact"/>
              <w:jc w:val="center"/>
              <w:rPr>
                <w:rFonts w:cs="宋体" w:asciiTheme="minorEastAsia" w:hAnsiTheme="minorEastAsia" w:eastAsiaTheme="minorEastAsia"/>
                <w:kern w:val="0"/>
                <w:sz w:val="21"/>
                <w:szCs w:val="21"/>
                <w:lang w:val="zh-CN"/>
              </w:rPr>
            </w:pPr>
          </w:p>
        </w:tc>
        <w:tc>
          <w:tcPr>
            <w:tcW w:w="622" w:type="pct"/>
            <w:tcBorders>
              <w:top w:val="single" w:color="000000" w:sz="6" w:space="0"/>
              <w:left w:val="single" w:color="000000" w:sz="6" w:space="0"/>
              <w:bottom w:val="single" w:color="000000" w:sz="6" w:space="0"/>
              <w:right w:val="single" w:color="000000" w:sz="6" w:space="0"/>
            </w:tcBorders>
            <w:vAlign w:val="center"/>
          </w:tcPr>
          <w:p w14:paraId="4745BB2F">
            <w:pPr>
              <w:autoSpaceDE w:val="0"/>
              <w:autoSpaceDN w:val="0"/>
              <w:spacing w:line="480" w:lineRule="exact"/>
              <w:jc w:val="center"/>
              <w:rPr>
                <w:rFonts w:cs="宋体" w:asciiTheme="minorEastAsia" w:hAnsiTheme="minorEastAsia" w:eastAsiaTheme="minorEastAsia"/>
                <w:kern w:val="0"/>
                <w:sz w:val="21"/>
                <w:szCs w:val="21"/>
                <w:lang w:val="zh-CN"/>
              </w:rPr>
            </w:pPr>
          </w:p>
        </w:tc>
        <w:tc>
          <w:tcPr>
            <w:tcW w:w="542" w:type="pct"/>
            <w:tcBorders>
              <w:top w:val="single" w:color="000000" w:sz="6" w:space="0"/>
              <w:left w:val="single" w:color="000000" w:sz="6" w:space="0"/>
              <w:bottom w:val="single" w:color="000000" w:sz="6" w:space="0"/>
              <w:right w:val="single" w:color="000000" w:sz="6" w:space="0"/>
            </w:tcBorders>
            <w:vAlign w:val="center"/>
          </w:tcPr>
          <w:p w14:paraId="2A91CE2F">
            <w:pPr>
              <w:autoSpaceDE w:val="0"/>
              <w:autoSpaceDN w:val="0"/>
              <w:spacing w:line="480" w:lineRule="exact"/>
              <w:jc w:val="center"/>
              <w:rPr>
                <w:rFonts w:cs="宋体" w:asciiTheme="minorEastAsia" w:hAnsiTheme="minorEastAsia" w:eastAsiaTheme="minorEastAsia"/>
                <w:kern w:val="0"/>
                <w:sz w:val="21"/>
                <w:szCs w:val="21"/>
                <w:lang w:val="zh-CN"/>
              </w:rPr>
            </w:pPr>
          </w:p>
        </w:tc>
        <w:tc>
          <w:tcPr>
            <w:tcW w:w="448" w:type="pct"/>
            <w:tcBorders>
              <w:top w:val="single" w:color="000000" w:sz="6" w:space="0"/>
              <w:left w:val="single" w:color="000000" w:sz="6" w:space="0"/>
              <w:bottom w:val="single" w:color="000000" w:sz="6" w:space="0"/>
              <w:right w:val="single" w:color="000000" w:sz="8" w:space="0"/>
            </w:tcBorders>
          </w:tcPr>
          <w:p w14:paraId="243B38FD">
            <w:pPr>
              <w:autoSpaceDE w:val="0"/>
              <w:autoSpaceDN w:val="0"/>
              <w:spacing w:line="480" w:lineRule="exact"/>
              <w:jc w:val="center"/>
              <w:rPr>
                <w:rFonts w:cs="宋体" w:asciiTheme="minorEastAsia" w:hAnsiTheme="minorEastAsia" w:eastAsiaTheme="minorEastAsia"/>
                <w:kern w:val="0"/>
                <w:sz w:val="21"/>
                <w:szCs w:val="21"/>
                <w:lang w:val="zh-CN"/>
              </w:rPr>
            </w:pPr>
          </w:p>
        </w:tc>
      </w:tr>
      <w:tr w14:paraId="330B592B">
        <w:tblPrEx>
          <w:tblCellMar>
            <w:top w:w="0" w:type="dxa"/>
            <w:left w:w="28" w:type="dxa"/>
            <w:bottom w:w="0" w:type="dxa"/>
            <w:right w:w="28" w:type="dxa"/>
          </w:tblCellMar>
        </w:tblPrEx>
        <w:trPr>
          <w:trHeight w:val="23" w:hRule="atLeast"/>
          <w:jc w:val="center"/>
        </w:trPr>
        <w:tc>
          <w:tcPr>
            <w:tcW w:w="347" w:type="pct"/>
            <w:tcBorders>
              <w:top w:val="single" w:color="000000" w:sz="6" w:space="0"/>
              <w:left w:val="single" w:color="000000" w:sz="8" w:space="0"/>
              <w:bottom w:val="single" w:color="000000" w:sz="6" w:space="0"/>
              <w:right w:val="single" w:color="000000" w:sz="6" w:space="0"/>
            </w:tcBorders>
            <w:vAlign w:val="center"/>
          </w:tcPr>
          <w:p w14:paraId="3328866A">
            <w:pPr>
              <w:autoSpaceDE w:val="0"/>
              <w:autoSpaceDN w:val="0"/>
              <w:spacing w:line="480" w:lineRule="exact"/>
              <w:jc w:val="center"/>
              <w:rPr>
                <w:rFonts w:cs="宋体" w:asciiTheme="minorEastAsia" w:hAnsiTheme="minorEastAsia" w:eastAsiaTheme="minorEastAsia"/>
                <w:kern w:val="0"/>
                <w:sz w:val="21"/>
                <w:szCs w:val="21"/>
                <w:lang w:val="zh-CN"/>
              </w:rPr>
            </w:pPr>
          </w:p>
        </w:tc>
        <w:tc>
          <w:tcPr>
            <w:tcW w:w="745" w:type="pct"/>
            <w:tcBorders>
              <w:top w:val="single" w:color="000000" w:sz="6" w:space="0"/>
              <w:left w:val="single" w:color="000000" w:sz="6" w:space="0"/>
              <w:bottom w:val="single" w:color="000000" w:sz="6" w:space="0"/>
              <w:right w:val="single" w:color="000000" w:sz="6" w:space="0"/>
            </w:tcBorders>
            <w:vAlign w:val="center"/>
          </w:tcPr>
          <w:p w14:paraId="6AF2B918">
            <w:pPr>
              <w:autoSpaceDE w:val="0"/>
              <w:autoSpaceDN w:val="0"/>
              <w:spacing w:line="480" w:lineRule="exact"/>
              <w:jc w:val="center"/>
              <w:rPr>
                <w:rFonts w:cs="宋体" w:asciiTheme="minorEastAsia" w:hAnsiTheme="minorEastAsia" w:eastAsiaTheme="minorEastAsia"/>
                <w:kern w:val="0"/>
                <w:sz w:val="21"/>
                <w:szCs w:val="21"/>
                <w:lang w:val="zh-CN"/>
              </w:rPr>
            </w:pPr>
          </w:p>
        </w:tc>
        <w:tc>
          <w:tcPr>
            <w:tcW w:w="425" w:type="pct"/>
            <w:tcBorders>
              <w:top w:val="single" w:color="000000" w:sz="6" w:space="0"/>
              <w:left w:val="single" w:color="000000" w:sz="6" w:space="0"/>
              <w:bottom w:val="single" w:color="000000" w:sz="6" w:space="0"/>
              <w:right w:val="single" w:color="000000" w:sz="6" w:space="0"/>
            </w:tcBorders>
            <w:vAlign w:val="center"/>
          </w:tcPr>
          <w:p w14:paraId="405CBA45">
            <w:pPr>
              <w:autoSpaceDE w:val="0"/>
              <w:autoSpaceDN w:val="0"/>
              <w:spacing w:line="480" w:lineRule="exact"/>
              <w:jc w:val="center"/>
              <w:rPr>
                <w:rFonts w:cs="宋体" w:asciiTheme="minorEastAsia" w:hAnsiTheme="minorEastAsia" w:eastAsiaTheme="minorEastAsia"/>
                <w:kern w:val="0"/>
                <w:sz w:val="21"/>
                <w:szCs w:val="21"/>
                <w:lang w:val="zh-CN"/>
              </w:rPr>
            </w:pPr>
          </w:p>
        </w:tc>
        <w:tc>
          <w:tcPr>
            <w:tcW w:w="679" w:type="pct"/>
            <w:tcBorders>
              <w:top w:val="single" w:color="000000" w:sz="6" w:space="0"/>
              <w:left w:val="single" w:color="000000" w:sz="6" w:space="0"/>
              <w:bottom w:val="single" w:color="000000" w:sz="6" w:space="0"/>
              <w:right w:val="single" w:color="000000" w:sz="6" w:space="0"/>
            </w:tcBorders>
            <w:vAlign w:val="center"/>
          </w:tcPr>
          <w:p w14:paraId="710569AB">
            <w:pPr>
              <w:autoSpaceDE w:val="0"/>
              <w:autoSpaceDN w:val="0"/>
              <w:spacing w:line="480" w:lineRule="exact"/>
              <w:jc w:val="center"/>
              <w:rPr>
                <w:rFonts w:cs="宋体" w:asciiTheme="minorEastAsia" w:hAnsiTheme="minorEastAsia" w:eastAsiaTheme="minorEastAsia"/>
                <w:kern w:val="0"/>
                <w:sz w:val="21"/>
                <w:szCs w:val="21"/>
                <w:lang w:val="zh-CN"/>
              </w:rPr>
            </w:pPr>
          </w:p>
        </w:tc>
        <w:tc>
          <w:tcPr>
            <w:tcW w:w="560" w:type="pct"/>
            <w:tcBorders>
              <w:top w:val="single" w:color="000000" w:sz="6" w:space="0"/>
              <w:left w:val="single" w:color="000000" w:sz="6" w:space="0"/>
              <w:bottom w:val="single" w:color="000000" w:sz="6" w:space="0"/>
              <w:right w:val="single" w:color="000000" w:sz="6" w:space="0"/>
            </w:tcBorders>
            <w:vAlign w:val="center"/>
          </w:tcPr>
          <w:p w14:paraId="2820DC2A">
            <w:pPr>
              <w:autoSpaceDE w:val="0"/>
              <w:autoSpaceDN w:val="0"/>
              <w:spacing w:line="480" w:lineRule="exact"/>
              <w:jc w:val="center"/>
              <w:rPr>
                <w:rFonts w:cs="宋体" w:asciiTheme="minorEastAsia" w:hAnsiTheme="minorEastAsia" w:eastAsiaTheme="minorEastAsia"/>
                <w:kern w:val="0"/>
                <w:sz w:val="21"/>
                <w:szCs w:val="21"/>
                <w:lang w:val="zh-CN"/>
              </w:rPr>
            </w:pPr>
          </w:p>
        </w:tc>
        <w:tc>
          <w:tcPr>
            <w:tcW w:w="349" w:type="pct"/>
            <w:tcBorders>
              <w:top w:val="single" w:color="000000" w:sz="6" w:space="0"/>
              <w:left w:val="single" w:color="000000" w:sz="6" w:space="0"/>
              <w:bottom w:val="single" w:color="000000" w:sz="6" w:space="0"/>
              <w:right w:val="single" w:color="000000" w:sz="6" w:space="0"/>
            </w:tcBorders>
            <w:vAlign w:val="center"/>
          </w:tcPr>
          <w:p w14:paraId="1664A979">
            <w:pPr>
              <w:autoSpaceDE w:val="0"/>
              <w:autoSpaceDN w:val="0"/>
              <w:spacing w:line="480" w:lineRule="exact"/>
              <w:jc w:val="center"/>
              <w:rPr>
                <w:rFonts w:cs="宋体" w:asciiTheme="minorEastAsia" w:hAnsiTheme="minorEastAsia" w:eastAsiaTheme="minorEastAsia"/>
                <w:kern w:val="0"/>
                <w:sz w:val="21"/>
                <w:szCs w:val="21"/>
                <w:lang w:val="zh-CN"/>
              </w:rPr>
            </w:pPr>
          </w:p>
        </w:tc>
        <w:tc>
          <w:tcPr>
            <w:tcW w:w="279" w:type="pct"/>
            <w:tcBorders>
              <w:top w:val="single" w:color="000000" w:sz="6" w:space="0"/>
              <w:left w:val="single" w:color="000000" w:sz="6" w:space="0"/>
              <w:bottom w:val="single" w:color="000000" w:sz="6" w:space="0"/>
              <w:right w:val="single" w:color="000000" w:sz="6" w:space="0"/>
            </w:tcBorders>
            <w:vAlign w:val="center"/>
          </w:tcPr>
          <w:p w14:paraId="50168522">
            <w:pPr>
              <w:autoSpaceDE w:val="0"/>
              <w:autoSpaceDN w:val="0"/>
              <w:spacing w:line="480" w:lineRule="exact"/>
              <w:jc w:val="center"/>
              <w:rPr>
                <w:rFonts w:cs="宋体" w:asciiTheme="minorEastAsia" w:hAnsiTheme="minorEastAsia" w:eastAsiaTheme="minorEastAsia"/>
                <w:kern w:val="0"/>
                <w:sz w:val="21"/>
                <w:szCs w:val="21"/>
                <w:lang w:val="zh-CN"/>
              </w:rPr>
            </w:pPr>
          </w:p>
        </w:tc>
        <w:tc>
          <w:tcPr>
            <w:tcW w:w="622" w:type="pct"/>
            <w:tcBorders>
              <w:top w:val="single" w:color="000000" w:sz="6" w:space="0"/>
              <w:left w:val="single" w:color="000000" w:sz="6" w:space="0"/>
              <w:bottom w:val="single" w:color="000000" w:sz="6" w:space="0"/>
              <w:right w:val="single" w:color="000000" w:sz="6" w:space="0"/>
            </w:tcBorders>
            <w:vAlign w:val="center"/>
          </w:tcPr>
          <w:p w14:paraId="0EC5DA6E">
            <w:pPr>
              <w:autoSpaceDE w:val="0"/>
              <w:autoSpaceDN w:val="0"/>
              <w:spacing w:line="480" w:lineRule="exact"/>
              <w:jc w:val="center"/>
              <w:rPr>
                <w:rFonts w:cs="宋体" w:asciiTheme="minorEastAsia" w:hAnsiTheme="minorEastAsia" w:eastAsiaTheme="minorEastAsia"/>
                <w:kern w:val="0"/>
                <w:sz w:val="21"/>
                <w:szCs w:val="21"/>
                <w:lang w:val="zh-CN"/>
              </w:rPr>
            </w:pPr>
          </w:p>
        </w:tc>
        <w:tc>
          <w:tcPr>
            <w:tcW w:w="542" w:type="pct"/>
            <w:tcBorders>
              <w:top w:val="single" w:color="000000" w:sz="6" w:space="0"/>
              <w:left w:val="single" w:color="000000" w:sz="6" w:space="0"/>
              <w:bottom w:val="single" w:color="000000" w:sz="6" w:space="0"/>
              <w:right w:val="single" w:color="000000" w:sz="6" w:space="0"/>
            </w:tcBorders>
            <w:vAlign w:val="center"/>
          </w:tcPr>
          <w:p w14:paraId="601E4440">
            <w:pPr>
              <w:autoSpaceDE w:val="0"/>
              <w:autoSpaceDN w:val="0"/>
              <w:spacing w:line="480" w:lineRule="exact"/>
              <w:jc w:val="center"/>
              <w:rPr>
                <w:rFonts w:cs="宋体" w:asciiTheme="minorEastAsia" w:hAnsiTheme="minorEastAsia" w:eastAsiaTheme="minorEastAsia"/>
                <w:kern w:val="0"/>
                <w:sz w:val="21"/>
                <w:szCs w:val="21"/>
                <w:lang w:val="zh-CN"/>
              </w:rPr>
            </w:pPr>
          </w:p>
        </w:tc>
        <w:tc>
          <w:tcPr>
            <w:tcW w:w="448" w:type="pct"/>
            <w:tcBorders>
              <w:top w:val="single" w:color="000000" w:sz="6" w:space="0"/>
              <w:left w:val="single" w:color="000000" w:sz="6" w:space="0"/>
              <w:bottom w:val="single" w:color="000000" w:sz="6" w:space="0"/>
              <w:right w:val="single" w:color="000000" w:sz="8" w:space="0"/>
            </w:tcBorders>
          </w:tcPr>
          <w:p w14:paraId="3A0204A7">
            <w:pPr>
              <w:autoSpaceDE w:val="0"/>
              <w:autoSpaceDN w:val="0"/>
              <w:spacing w:line="480" w:lineRule="exact"/>
              <w:jc w:val="center"/>
              <w:rPr>
                <w:rFonts w:cs="宋体" w:asciiTheme="minorEastAsia" w:hAnsiTheme="minorEastAsia" w:eastAsiaTheme="minorEastAsia"/>
                <w:kern w:val="0"/>
                <w:sz w:val="21"/>
                <w:szCs w:val="21"/>
                <w:lang w:val="zh-CN"/>
              </w:rPr>
            </w:pPr>
          </w:p>
        </w:tc>
      </w:tr>
      <w:tr w14:paraId="4C5DEC33">
        <w:tblPrEx>
          <w:tblCellMar>
            <w:top w:w="0" w:type="dxa"/>
            <w:left w:w="28" w:type="dxa"/>
            <w:bottom w:w="0" w:type="dxa"/>
            <w:right w:w="28" w:type="dxa"/>
          </w:tblCellMar>
        </w:tblPrEx>
        <w:trPr>
          <w:trHeight w:val="23" w:hRule="atLeast"/>
          <w:jc w:val="center"/>
        </w:trPr>
        <w:tc>
          <w:tcPr>
            <w:tcW w:w="347" w:type="pct"/>
            <w:tcBorders>
              <w:top w:val="single" w:color="000000" w:sz="6" w:space="0"/>
              <w:left w:val="single" w:color="000000" w:sz="8" w:space="0"/>
              <w:bottom w:val="single" w:color="000000" w:sz="6" w:space="0"/>
              <w:right w:val="single" w:color="000000" w:sz="6" w:space="0"/>
            </w:tcBorders>
            <w:vAlign w:val="center"/>
          </w:tcPr>
          <w:p w14:paraId="2A0C421B">
            <w:pPr>
              <w:autoSpaceDE w:val="0"/>
              <w:autoSpaceDN w:val="0"/>
              <w:spacing w:line="480" w:lineRule="exact"/>
              <w:jc w:val="center"/>
              <w:rPr>
                <w:rFonts w:cs="宋体" w:asciiTheme="minorEastAsia" w:hAnsiTheme="minorEastAsia" w:eastAsiaTheme="minorEastAsia"/>
                <w:kern w:val="0"/>
                <w:sz w:val="21"/>
                <w:szCs w:val="21"/>
                <w:lang w:val="zh-CN"/>
              </w:rPr>
            </w:pPr>
          </w:p>
        </w:tc>
        <w:tc>
          <w:tcPr>
            <w:tcW w:w="745" w:type="pct"/>
            <w:tcBorders>
              <w:top w:val="single" w:color="000000" w:sz="6" w:space="0"/>
              <w:left w:val="single" w:color="000000" w:sz="6" w:space="0"/>
              <w:bottom w:val="single" w:color="000000" w:sz="6" w:space="0"/>
              <w:right w:val="single" w:color="000000" w:sz="6" w:space="0"/>
            </w:tcBorders>
            <w:vAlign w:val="center"/>
          </w:tcPr>
          <w:p w14:paraId="494EC5E1">
            <w:pPr>
              <w:autoSpaceDE w:val="0"/>
              <w:autoSpaceDN w:val="0"/>
              <w:spacing w:line="480" w:lineRule="exact"/>
              <w:jc w:val="center"/>
              <w:rPr>
                <w:rFonts w:cs="宋体" w:asciiTheme="minorEastAsia" w:hAnsiTheme="minorEastAsia" w:eastAsiaTheme="minorEastAsia"/>
                <w:kern w:val="0"/>
                <w:sz w:val="21"/>
                <w:szCs w:val="21"/>
                <w:lang w:val="zh-CN"/>
              </w:rPr>
            </w:pPr>
          </w:p>
        </w:tc>
        <w:tc>
          <w:tcPr>
            <w:tcW w:w="425" w:type="pct"/>
            <w:tcBorders>
              <w:top w:val="single" w:color="000000" w:sz="6" w:space="0"/>
              <w:left w:val="single" w:color="000000" w:sz="6" w:space="0"/>
              <w:bottom w:val="single" w:color="000000" w:sz="6" w:space="0"/>
              <w:right w:val="single" w:color="000000" w:sz="6" w:space="0"/>
            </w:tcBorders>
            <w:vAlign w:val="center"/>
          </w:tcPr>
          <w:p w14:paraId="0BD6EA77">
            <w:pPr>
              <w:autoSpaceDE w:val="0"/>
              <w:autoSpaceDN w:val="0"/>
              <w:spacing w:line="480" w:lineRule="exact"/>
              <w:jc w:val="center"/>
              <w:rPr>
                <w:rFonts w:cs="宋体" w:asciiTheme="minorEastAsia" w:hAnsiTheme="minorEastAsia" w:eastAsiaTheme="minorEastAsia"/>
                <w:kern w:val="0"/>
                <w:sz w:val="21"/>
                <w:szCs w:val="21"/>
                <w:lang w:val="zh-CN"/>
              </w:rPr>
            </w:pPr>
          </w:p>
        </w:tc>
        <w:tc>
          <w:tcPr>
            <w:tcW w:w="679" w:type="pct"/>
            <w:tcBorders>
              <w:top w:val="single" w:color="000000" w:sz="6" w:space="0"/>
              <w:left w:val="single" w:color="000000" w:sz="6" w:space="0"/>
              <w:bottom w:val="single" w:color="000000" w:sz="6" w:space="0"/>
              <w:right w:val="single" w:color="000000" w:sz="6" w:space="0"/>
            </w:tcBorders>
            <w:vAlign w:val="center"/>
          </w:tcPr>
          <w:p w14:paraId="164467D6">
            <w:pPr>
              <w:autoSpaceDE w:val="0"/>
              <w:autoSpaceDN w:val="0"/>
              <w:spacing w:line="480" w:lineRule="exact"/>
              <w:jc w:val="center"/>
              <w:rPr>
                <w:rFonts w:cs="宋体" w:asciiTheme="minorEastAsia" w:hAnsiTheme="minorEastAsia" w:eastAsiaTheme="minorEastAsia"/>
                <w:kern w:val="0"/>
                <w:sz w:val="21"/>
                <w:szCs w:val="21"/>
                <w:lang w:val="zh-CN"/>
              </w:rPr>
            </w:pPr>
          </w:p>
        </w:tc>
        <w:tc>
          <w:tcPr>
            <w:tcW w:w="560" w:type="pct"/>
            <w:tcBorders>
              <w:top w:val="single" w:color="000000" w:sz="6" w:space="0"/>
              <w:left w:val="single" w:color="000000" w:sz="6" w:space="0"/>
              <w:bottom w:val="single" w:color="000000" w:sz="6" w:space="0"/>
              <w:right w:val="single" w:color="000000" w:sz="6" w:space="0"/>
            </w:tcBorders>
            <w:vAlign w:val="center"/>
          </w:tcPr>
          <w:p w14:paraId="6F3805AA">
            <w:pPr>
              <w:autoSpaceDE w:val="0"/>
              <w:autoSpaceDN w:val="0"/>
              <w:spacing w:line="480" w:lineRule="exact"/>
              <w:jc w:val="center"/>
              <w:rPr>
                <w:rFonts w:cs="宋体" w:asciiTheme="minorEastAsia" w:hAnsiTheme="minorEastAsia" w:eastAsiaTheme="minorEastAsia"/>
                <w:kern w:val="0"/>
                <w:sz w:val="21"/>
                <w:szCs w:val="21"/>
                <w:lang w:val="zh-CN"/>
              </w:rPr>
            </w:pPr>
          </w:p>
        </w:tc>
        <w:tc>
          <w:tcPr>
            <w:tcW w:w="349" w:type="pct"/>
            <w:tcBorders>
              <w:top w:val="single" w:color="000000" w:sz="6" w:space="0"/>
              <w:left w:val="single" w:color="000000" w:sz="6" w:space="0"/>
              <w:bottom w:val="single" w:color="000000" w:sz="6" w:space="0"/>
              <w:right w:val="single" w:color="000000" w:sz="6" w:space="0"/>
            </w:tcBorders>
            <w:vAlign w:val="center"/>
          </w:tcPr>
          <w:p w14:paraId="3DCD7BB5">
            <w:pPr>
              <w:autoSpaceDE w:val="0"/>
              <w:autoSpaceDN w:val="0"/>
              <w:spacing w:line="480" w:lineRule="exact"/>
              <w:jc w:val="center"/>
              <w:rPr>
                <w:rFonts w:cs="宋体" w:asciiTheme="minorEastAsia" w:hAnsiTheme="minorEastAsia" w:eastAsiaTheme="minorEastAsia"/>
                <w:kern w:val="0"/>
                <w:sz w:val="21"/>
                <w:szCs w:val="21"/>
                <w:lang w:val="zh-CN"/>
              </w:rPr>
            </w:pPr>
          </w:p>
        </w:tc>
        <w:tc>
          <w:tcPr>
            <w:tcW w:w="279" w:type="pct"/>
            <w:tcBorders>
              <w:top w:val="single" w:color="000000" w:sz="6" w:space="0"/>
              <w:left w:val="single" w:color="000000" w:sz="6" w:space="0"/>
              <w:bottom w:val="single" w:color="000000" w:sz="6" w:space="0"/>
              <w:right w:val="single" w:color="000000" w:sz="6" w:space="0"/>
            </w:tcBorders>
            <w:vAlign w:val="center"/>
          </w:tcPr>
          <w:p w14:paraId="422B54B4">
            <w:pPr>
              <w:autoSpaceDE w:val="0"/>
              <w:autoSpaceDN w:val="0"/>
              <w:spacing w:line="480" w:lineRule="exact"/>
              <w:jc w:val="center"/>
              <w:rPr>
                <w:rFonts w:cs="宋体" w:asciiTheme="minorEastAsia" w:hAnsiTheme="minorEastAsia" w:eastAsiaTheme="minorEastAsia"/>
                <w:kern w:val="0"/>
                <w:sz w:val="21"/>
                <w:szCs w:val="21"/>
                <w:lang w:val="zh-CN"/>
              </w:rPr>
            </w:pPr>
          </w:p>
        </w:tc>
        <w:tc>
          <w:tcPr>
            <w:tcW w:w="622" w:type="pct"/>
            <w:tcBorders>
              <w:top w:val="single" w:color="000000" w:sz="6" w:space="0"/>
              <w:left w:val="single" w:color="000000" w:sz="6" w:space="0"/>
              <w:bottom w:val="single" w:color="000000" w:sz="6" w:space="0"/>
              <w:right w:val="single" w:color="000000" w:sz="6" w:space="0"/>
            </w:tcBorders>
            <w:vAlign w:val="center"/>
          </w:tcPr>
          <w:p w14:paraId="0AFBD605">
            <w:pPr>
              <w:autoSpaceDE w:val="0"/>
              <w:autoSpaceDN w:val="0"/>
              <w:spacing w:line="480" w:lineRule="exact"/>
              <w:jc w:val="center"/>
              <w:rPr>
                <w:rFonts w:cs="宋体" w:asciiTheme="minorEastAsia" w:hAnsiTheme="minorEastAsia" w:eastAsiaTheme="minorEastAsia"/>
                <w:kern w:val="0"/>
                <w:sz w:val="21"/>
                <w:szCs w:val="21"/>
                <w:lang w:val="zh-CN"/>
              </w:rPr>
            </w:pPr>
          </w:p>
        </w:tc>
        <w:tc>
          <w:tcPr>
            <w:tcW w:w="542" w:type="pct"/>
            <w:tcBorders>
              <w:top w:val="single" w:color="000000" w:sz="6" w:space="0"/>
              <w:left w:val="single" w:color="000000" w:sz="6" w:space="0"/>
              <w:bottom w:val="single" w:color="000000" w:sz="6" w:space="0"/>
              <w:right w:val="single" w:color="000000" w:sz="6" w:space="0"/>
            </w:tcBorders>
            <w:vAlign w:val="center"/>
          </w:tcPr>
          <w:p w14:paraId="32840E47">
            <w:pPr>
              <w:autoSpaceDE w:val="0"/>
              <w:autoSpaceDN w:val="0"/>
              <w:spacing w:line="480" w:lineRule="exact"/>
              <w:jc w:val="center"/>
              <w:rPr>
                <w:rFonts w:cs="宋体" w:asciiTheme="minorEastAsia" w:hAnsiTheme="minorEastAsia" w:eastAsiaTheme="minorEastAsia"/>
                <w:kern w:val="0"/>
                <w:sz w:val="21"/>
                <w:szCs w:val="21"/>
                <w:lang w:val="zh-CN"/>
              </w:rPr>
            </w:pPr>
          </w:p>
        </w:tc>
        <w:tc>
          <w:tcPr>
            <w:tcW w:w="448" w:type="pct"/>
            <w:tcBorders>
              <w:top w:val="single" w:color="000000" w:sz="6" w:space="0"/>
              <w:left w:val="single" w:color="000000" w:sz="6" w:space="0"/>
              <w:bottom w:val="single" w:color="000000" w:sz="6" w:space="0"/>
              <w:right w:val="single" w:color="000000" w:sz="8" w:space="0"/>
            </w:tcBorders>
          </w:tcPr>
          <w:p w14:paraId="5E178EDC">
            <w:pPr>
              <w:autoSpaceDE w:val="0"/>
              <w:autoSpaceDN w:val="0"/>
              <w:spacing w:line="480" w:lineRule="exact"/>
              <w:jc w:val="center"/>
              <w:rPr>
                <w:rFonts w:cs="宋体" w:asciiTheme="minorEastAsia" w:hAnsiTheme="minorEastAsia" w:eastAsiaTheme="minorEastAsia"/>
                <w:kern w:val="0"/>
                <w:sz w:val="21"/>
                <w:szCs w:val="21"/>
                <w:lang w:val="zh-CN"/>
              </w:rPr>
            </w:pPr>
          </w:p>
        </w:tc>
      </w:tr>
      <w:tr w14:paraId="5779C662">
        <w:tblPrEx>
          <w:tblCellMar>
            <w:top w:w="0" w:type="dxa"/>
            <w:left w:w="28" w:type="dxa"/>
            <w:bottom w:w="0" w:type="dxa"/>
            <w:right w:w="28" w:type="dxa"/>
          </w:tblCellMar>
        </w:tblPrEx>
        <w:trPr>
          <w:trHeight w:val="23" w:hRule="atLeast"/>
          <w:jc w:val="center"/>
        </w:trPr>
        <w:tc>
          <w:tcPr>
            <w:tcW w:w="347" w:type="pct"/>
            <w:tcBorders>
              <w:top w:val="single" w:color="000000" w:sz="6" w:space="0"/>
              <w:left w:val="single" w:color="000000" w:sz="8" w:space="0"/>
              <w:bottom w:val="single" w:color="000000" w:sz="6" w:space="0"/>
              <w:right w:val="single" w:color="000000" w:sz="8" w:space="0"/>
            </w:tcBorders>
            <w:vAlign w:val="center"/>
          </w:tcPr>
          <w:p w14:paraId="3105FE0E">
            <w:pPr>
              <w:autoSpaceDE w:val="0"/>
              <w:autoSpaceDN w:val="0"/>
              <w:spacing w:line="480" w:lineRule="exact"/>
              <w:ind w:firstLine="840" w:firstLineChars="400"/>
              <w:rPr>
                <w:rFonts w:cs="宋体" w:asciiTheme="minorEastAsia" w:hAnsiTheme="minorEastAsia" w:eastAsiaTheme="minorEastAsia"/>
                <w:kern w:val="0"/>
                <w:sz w:val="21"/>
                <w:szCs w:val="21"/>
                <w:lang w:val="zh-CN"/>
              </w:rPr>
            </w:pPr>
          </w:p>
        </w:tc>
        <w:tc>
          <w:tcPr>
            <w:tcW w:w="4652" w:type="pct"/>
            <w:gridSpan w:val="9"/>
            <w:tcBorders>
              <w:top w:val="single" w:color="000000" w:sz="6" w:space="0"/>
              <w:left w:val="single" w:color="000000" w:sz="8" w:space="0"/>
              <w:bottom w:val="single" w:color="000000" w:sz="6" w:space="0"/>
              <w:right w:val="single" w:color="000000" w:sz="8" w:space="0"/>
            </w:tcBorders>
            <w:vAlign w:val="center"/>
          </w:tcPr>
          <w:p w14:paraId="4788E4D9">
            <w:pPr>
              <w:autoSpaceDE w:val="0"/>
              <w:autoSpaceDN w:val="0"/>
              <w:spacing w:line="480" w:lineRule="exact"/>
              <w:ind w:firstLine="840" w:firstLineChars="400"/>
              <w:rPr>
                <w:rFonts w:cs="宋体" w:asciiTheme="minorEastAsia" w:hAnsiTheme="minorEastAsia" w:eastAsiaTheme="minorEastAsia"/>
                <w:kern w:val="0"/>
                <w:sz w:val="21"/>
                <w:szCs w:val="21"/>
                <w:u w:val="single"/>
                <w:lang w:val="zh-CN"/>
              </w:rPr>
            </w:pPr>
            <w:r>
              <w:rPr>
                <w:rFonts w:hint="eastAsia" w:cs="宋体" w:asciiTheme="minorEastAsia" w:hAnsiTheme="minorEastAsia" w:eastAsiaTheme="minorEastAsia"/>
                <w:kern w:val="0"/>
                <w:sz w:val="21"/>
                <w:szCs w:val="21"/>
                <w:lang w:val="zh-CN"/>
              </w:rPr>
              <w:t>投标总价（大写）：</w:t>
            </w:r>
            <w:r>
              <w:rPr>
                <w:rFonts w:hint="eastAsia" w:cs="宋体" w:asciiTheme="minorEastAsia" w:hAnsiTheme="minorEastAsia" w:eastAsiaTheme="minorEastAsia"/>
                <w:kern w:val="0"/>
                <w:sz w:val="21"/>
                <w:szCs w:val="21"/>
                <w:u w:val="single"/>
                <w:lang w:val="zh-CN"/>
              </w:rPr>
              <w:t xml:space="preserve"> </w:t>
            </w:r>
            <w:r>
              <w:rPr>
                <w:rFonts w:cs="宋体" w:asciiTheme="minorEastAsia" w:hAnsiTheme="minorEastAsia" w:eastAsiaTheme="minorEastAsia"/>
                <w:kern w:val="0"/>
                <w:sz w:val="21"/>
                <w:szCs w:val="21"/>
                <w:u w:val="single"/>
                <w:lang w:val="zh-CN"/>
              </w:rPr>
              <w:t xml:space="preserve">             </w:t>
            </w:r>
            <w:r>
              <w:rPr>
                <w:rFonts w:cs="宋体" w:asciiTheme="minorEastAsia" w:hAnsiTheme="minorEastAsia" w:eastAsiaTheme="minorEastAsia"/>
                <w:kern w:val="0"/>
                <w:sz w:val="21"/>
                <w:szCs w:val="21"/>
                <w:lang w:val="zh-CN"/>
              </w:rPr>
              <w:t xml:space="preserve">   </w:t>
            </w:r>
            <w:r>
              <w:rPr>
                <w:rFonts w:hint="eastAsia" w:cs="宋体" w:asciiTheme="minorEastAsia" w:hAnsiTheme="minorEastAsia" w:eastAsiaTheme="minorEastAsia"/>
                <w:kern w:val="0"/>
                <w:sz w:val="21"/>
                <w:szCs w:val="21"/>
              </w:rPr>
              <w:t>¥</w:t>
            </w:r>
            <w:r>
              <w:rPr>
                <w:rFonts w:hint="eastAsia" w:cs="宋体" w:asciiTheme="minorEastAsia" w:hAnsiTheme="minorEastAsia" w:eastAsiaTheme="minorEastAsia"/>
                <w:kern w:val="0"/>
                <w:sz w:val="21"/>
                <w:szCs w:val="21"/>
                <w:u w:val="single"/>
                <w:lang w:val="zh-CN"/>
              </w:rPr>
              <w:t xml:space="preserve"> </w:t>
            </w:r>
            <w:r>
              <w:rPr>
                <w:rFonts w:cs="宋体" w:asciiTheme="minorEastAsia" w:hAnsiTheme="minorEastAsia" w:eastAsiaTheme="minorEastAsia"/>
                <w:kern w:val="0"/>
                <w:sz w:val="21"/>
                <w:szCs w:val="21"/>
                <w:u w:val="single"/>
                <w:lang w:val="zh-CN"/>
              </w:rPr>
              <w:t xml:space="preserve">                  </w:t>
            </w:r>
          </w:p>
        </w:tc>
      </w:tr>
    </w:tbl>
    <w:p w14:paraId="384FEB78">
      <w:pPr>
        <w:rPr>
          <w:sz w:val="21"/>
          <w:szCs w:val="21"/>
        </w:rPr>
      </w:pPr>
    </w:p>
    <w:p w14:paraId="033FAE5B">
      <w:pPr>
        <w:pStyle w:val="28"/>
        <w:rPr>
          <w:rFonts w:asciiTheme="minorEastAsia" w:hAnsiTheme="minorEastAsia" w:eastAsiaTheme="minorEastAsia" w:cstheme="minorEastAsia"/>
          <w:sz w:val="21"/>
          <w:szCs w:val="21"/>
        </w:rPr>
      </w:pPr>
    </w:p>
    <w:p w14:paraId="45C3DA2A">
      <w:pPr>
        <w:pStyle w:val="28"/>
        <w:rPr>
          <w:rFonts w:asciiTheme="minorEastAsia" w:hAnsiTheme="minorEastAsia" w:eastAsiaTheme="minorEastAsia" w:cstheme="minorEastAsia"/>
          <w:sz w:val="21"/>
          <w:szCs w:val="21"/>
        </w:rPr>
      </w:pPr>
    </w:p>
    <w:p w14:paraId="0281AF0E">
      <w:pPr>
        <w:pStyle w:val="28"/>
        <w:rPr>
          <w:rFonts w:asciiTheme="minorEastAsia" w:hAnsiTheme="minorEastAsia" w:eastAsiaTheme="minorEastAsia" w:cstheme="minorEastAsia"/>
          <w:sz w:val="21"/>
          <w:szCs w:val="21"/>
        </w:rPr>
      </w:pPr>
    </w:p>
    <w:p w14:paraId="6CDD5305">
      <w:pPr>
        <w:pStyle w:val="28"/>
        <w:rPr>
          <w:rFonts w:asciiTheme="minorEastAsia" w:hAnsiTheme="minorEastAsia" w:eastAsiaTheme="minorEastAsia" w:cstheme="minorEastAsia"/>
          <w:sz w:val="21"/>
          <w:szCs w:val="21"/>
        </w:rPr>
      </w:pPr>
    </w:p>
    <w:p w14:paraId="01C801F4">
      <w:pPr>
        <w:spacing w:line="360" w:lineRule="auto"/>
        <w:ind w:firstLine="420" w:firstLineChars="200"/>
        <w:rPr>
          <w:rFonts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1D3D6B86">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352BA1AB">
      <w:pPr>
        <w:wordWrap w:val="0"/>
        <w:spacing w:line="360" w:lineRule="auto"/>
        <w:ind w:right="1470" w:firstLine="420" w:firstLineChars="200"/>
        <w:jc w:val="right"/>
        <w:rPr>
          <w:rFonts w:ascii="宋体" w:hAnsi="宋体" w:cs="宋体"/>
          <w:sz w:val="21"/>
          <w:szCs w:val="21"/>
          <w:u w:val="single"/>
        </w:rPr>
      </w:pPr>
    </w:p>
    <w:p w14:paraId="6FF14423">
      <w:pPr>
        <w:spacing w:line="360" w:lineRule="auto"/>
        <w:ind w:right="1260" w:firstLine="420" w:firstLineChars="200"/>
        <w:jc w:val="right"/>
        <w:rPr>
          <w:rFonts w:ascii="宋体" w:hAnsi="宋体" w:cs="宋体"/>
          <w:sz w:val="21"/>
          <w:szCs w:val="21"/>
          <w:u w:val="single"/>
        </w:rPr>
      </w:pPr>
    </w:p>
    <w:p w14:paraId="10E00F98">
      <w:pPr>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7759675B">
      <w:pPr>
        <w:spacing w:line="360" w:lineRule="auto"/>
        <w:ind w:right="1260" w:firstLine="480" w:firstLineChars="200"/>
        <w:jc w:val="right"/>
        <w:rPr>
          <w:rFonts w:ascii="宋体" w:hAnsi="宋体" w:cs="宋体"/>
          <w:sz w:val="21"/>
          <w:szCs w:val="21"/>
        </w:rPr>
      </w:pPr>
      <w:r>
        <w:rPr>
          <w:rFonts w:hint="eastAsia" w:ascii="宋体" w:hAnsi="宋体" w:cs="宋体"/>
          <w:szCs w:val="28"/>
        </w:rPr>
        <w:br w:type="page"/>
      </w:r>
      <w:bookmarkStart w:id="1018" w:name="_Toc26099"/>
      <w:bookmarkStart w:id="1019" w:name="_Toc22992"/>
      <w:bookmarkStart w:id="1020" w:name="_Toc5796"/>
      <w:bookmarkStart w:id="1021" w:name="_Toc15067"/>
      <w:bookmarkStart w:id="1022" w:name="_Toc11838"/>
      <w:bookmarkStart w:id="1023" w:name="_Toc30889"/>
      <w:bookmarkStart w:id="1024" w:name="_Toc5479"/>
      <w:bookmarkStart w:id="1025" w:name="_Toc7810"/>
      <w:bookmarkStart w:id="1026" w:name="_Toc2809"/>
      <w:bookmarkStart w:id="1027" w:name="_Toc12237"/>
      <w:bookmarkStart w:id="1028" w:name="_Toc29801"/>
      <w:bookmarkStart w:id="1029" w:name="_Toc21657"/>
      <w:bookmarkStart w:id="1030" w:name="_Toc8838"/>
      <w:bookmarkStart w:id="1031" w:name="_Toc5830"/>
      <w:bookmarkStart w:id="1032" w:name="_Toc23213"/>
      <w:bookmarkStart w:id="1033" w:name="_Toc19031"/>
      <w:bookmarkStart w:id="1034" w:name="_Toc11203"/>
      <w:bookmarkStart w:id="1035" w:name="_Toc15573_WPSOffice_Level3"/>
      <w:bookmarkStart w:id="1036" w:name="_Toc22599"/>
      <w:bookmarkStart w:id="1037" w:name="_Toc2385"/>
      <w:bookmarkStart w:id="1038" w:name="_Toc17549"/>
    </w:p>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p w14:paraId="1E5ED6A3">
      <w:pPr>
        <w:pStyle w:val="4"/>
        <w:spacing w:line="400" w:lineRule="exact"/>
        <w:ind w:firstLine="562"/>
        <w:jc w:val="center"/>
        <w:rPr>
          <w:rFonts w:ascii="宋体" w:hAnsi="宋体" w:cs="宋体"/>
          <w:szCs w:val="28"/>
        </w:rPr>
      </w:pPr>
      <w:bookmarkStart w:id="1039" w:name="_Toc54032277"/>
      <w:bookmarkStart w:id="1040" w:name="_Toc7151"/>
      <w:bookmarkStart w:id="1041" w:name="_Toc2136"/>
      <w:bookmarkStart w:id="1042" w:name="_Toc4502"/>
      <w:bookmarkStart w:id="1043" w:name="_Toc15457380"/>
      <w:r>
        <w:rPr>
          <w:rFonts w:hint="eastAsia" w:ascii="宋体" w:hAnsi="宋体" w:cs="宋体"/>
          <w:szCs w:val="28"/>
        </w:rPr>
        <w:t>五、技术参数响应/偏离表</w:t>
      </w:r>
      <w:bookmarkEnd w:id="1039"/>
      <w:bookmarkEnd w:id="1040"/>
      <w:bookmarkEnd w:id="1041"/>
      <w:bookmarkEnd w:id="1042"/>
      <w:bookmarkEnd w:id="1043"/>
    </w:p>
    <w:tbl>
      <w:tblPr>
        <w:tblStyle w:val="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2"/>
        <w:gridCol w:w="1615"/>
        <w:gridCol w:w="2646"/>
        <w:gridCol w:w="2360"/>
        <w:gridCol w:w="2442"/>
      </w:tblGrid>
      <w:tr w14:paraId="3D70F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9" w:hRule="atLeast"/>
        </w:trPr>
        <w:tc>
          <w:tcPr>
            <w:tcW w:w="425" w:type="pct"/>
            <w:vAlign w:val="center"/>
          </w:tcPr>
          <w:p w14:paraId="20609777">
            <w:pPr>
              <w:spacing w:line="432" w:lineRule="auto"/>
              <w:jc w:val="center"/>
              <w:rPr>
                <w:rFonts w:ascii="宋体" w:hAnsi="宋体" w:cs="宋体"/>
                <w:sz w:val="21"/>
                <w:szCs w:val="21"/>
              </w:rPr>
            </w:pPr>
            <w:r>
              <w:rPr>
                <w:rFonts w:hint="eastAsia" w:ascii="宋体" w:hAnsi="宋体" w:cs="宋体"/>
                <w:sz w:val="21"/>
                <w:szCs w:val="21"/>
              </w:rPr>
              <w:t>序号</w:t>
            </w:r>
          </w:p>
        </w:tc>
        <w:tc>
          <w:tcPr>
            <w:tcW w:w="815" w:type="pct"/>
            <w:vAlign w:val="center"/>
          </w:tcPr>
          <w:p w14:paraId="0354760C">
            <w:pPr>
              <w:spacing w:line="432" w:lineRule="auto"/>
              <w:jc w:val="center"/>
              <w:rPr>
                <w:rFonts w:ascii="宋体" w:hAnsi="宋体" w:cs="宋体"/>
                <w:sz w:val="21"/>
                <w:szCs w:val="21"/>
              </w:rPr>
            </w:pPr>
            <w:r>
              <w:rPr>
                <w:rFonts w:hint="eastAsia" w:ascii="宋体" w:hAnsi="宋体" w:cs="宋体"/>
                <w:sz w:val="21"/>
                <w:szCs w:val="21"/>
              </w:rPr>
              <w:t>产品名称</w:t>
            </w:r>
          </w:p>
        </w:tc>
        <w:tc>
          <w:tcPr>
            <w:tcW w:w="1335" w:type="pct"/>
            <w:vAlign w:val="center"/>
          </w:tcPr>
          <w:p w14:paraId="1EB5A336">
            <w:pPr>
              <w:spacing w:line="432" w:lineRule="auto"/>
              <w:jc w:val="center"/>
              <w:rPr>
                <w:rFonts w:ascii="宋体" w:hAnsi="宋体" w:cs="宋体"/>
                <w:sz w:val="21"/>
                <w:szCs w:val="21"/>
              </w:rPr>
            </w:pPr>
            <w:r>
              <w:rPr>
                <w:rFonts w:hint="eastAsia" w:ascii="宋体" w:hAnsi="宋体" w:cs="宋体"/>
                <w:sz w:val="21"/>
                <w:szCs w:val="21"/>
              </w:rPr>
              <w:t>招标文件技术参数要求</w:t>
            </w:r>
          </w:p>
        </w:tc>
        <w:tc>
          <w:tcPr>
            <w:tcW w:w="1191" w:type="pct"/>
            <w:vAlign w:val="center"/>
          </w:tcPr>
          <w:p w14:paraId="45764DB1">
            <w:pPr>
              <w:spacing w:line="432" w:lineRule="auto"/>
              <w:jc w:val="center"/>
              <w:rPr>
                <w:rFonts w:ascii="宋体" w:hAnsi="宋体" w:cs="宋体"/>
                <w:sz w:val="21"/>
                <w:szCs w:val="21"/>
              </w:rPr>
            </w:pPr>
            <w:r>
              <w:rPr>
                <w:rFonts w:hint="eastAsia" w:ascii="宋体" w:hAnsi="宋体" w:cs="宋体"/>
                <w:sz w:val="21"/>
                <w:szCs w:val="21"/>
              </w:rPr>
              <w:t>投标文件响应内容</w:t>
            </w:r>
          </w:p>
        </w:tc>
        <w:tc>
          <w:tcPr>
            <w:tcW w:w="1232" w:type="pct"/>
            <w:vAlign w:val="center"/>
          </w:tcPr>
          <w:p w14:paraId="7427C617">
            <w:pPr>
              <w:spacing w:line="432" w:lineRule="auto"/>
              <w:jc w:val="center"/>
              <w:rPr>
                <w:rFonts w:ascii="宋体" w:hAnsi="宋体" w:cs="宋体"/>
                <w:sz w:val="21"/>
                <w:szCs w:val="21"/>
              </w:rPr>
            </w:pPr>
            <w:r>
              <w:rPr>
                <w:rFonts w:hint="eastAsia" w:ascii="宋体" w:hAnsi="宋体" w:cs="宋体"/>
                <w:sz w:val="21"/>
                <w:szCs w:val="21"/>
              </w:rPr>
              <w:t>偏离情况说明</w:t>
            </w:r>
          </w:p>
        </w:tc>
      </w:tr>
      <w:tr w14:paraId="4A0BA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425" w:type="pct"/>
          </w:tcPr>
          <w:p w14:paraId="2430C19D">
            <w:pPr>
              <w:spacing w:line="432" w:lineRule="auto"/>
              <w:rPr>
                <w:rFonts w:ascii="宋体" w:hAnsi="宋体" w:cs="宋体"/>
                <w:sz w:val="21"/>
                <w:szCs w:val="21"/>
              </w:rPr>
            </w:pPr>
          </w:p>
        </w:tc>
        <w:tc>
          <w:tcPr>
            <w:tcW w:w="815" w:type="pct"/>
          </w:tcPr>
          <w:p w14:paraId="15094385">
            <w:pPr>
              <w:spacing w:line="432" w:lineRule="auto"/>
              <w:rPr>
                <w:rFonts w:ascii="宋体" w:hAnsi="宋体" w:cs="宋体"/>
                <w:sz w:val="21"/>
                <w:szCs w:val="21"/>
              </w:rPr>
            </w:pPr>
          </w:p>
        </w:tc>
        <w:tc>
          <w:tcPr>
            <w:tcW w:w="1335" w:type="pct"/>
          </w:tcPr>
          <w:p w14:paraId="68771A93">
            <w:pPr>
              <w:spacing w:line="432" w:lineRule="auto"/>
              <w:rPr>
                <w:rFonts w:ascii="宋体" w:hAnsi="宋体" w:cs="宋体"/>
                <w:sz w:val="21"/>
                <w:szCs w:val="21"/>
              </w:rPr>
            </w:pPr>
          </w:p>
        </w:tc>
        <w:tc>
          <w:tcPr>
            <w:tcW w:w="1191" w:type="pct"/>
          </w:tcPr>
          <w:p w14:paraId="01C37934">
            <w:pPr>
              <w:spacing w:line="432" w:lineRule="auto"/>
              <w:rPr>
                <w:rFonts w:ascii="宋体" w:hAnsi="宋体" w:cs="宋体"/>
                <w:sz w:val="21"/>
                <w:szCs w:val="21"/>
              </w:rPr>
            </w:pPr>
          </w:p>
        </w:tc>
        <w:tc>
          <w:tcPr>
            <w:tcW w:w="1232" w:type="pct"/>
          </w:tcPr>
          <w:p w14:paraId="59DB69ED">
            <w:pPr>
              <w:spacing w:line="432" w:lineRule="auto"/>
              <w:rPr>
                <w:rFonts w:ascii="宋体" w:hAnsi="宋体" w:cs="宋体"/>
                <w:sz w:val="21"/>
                <w:szCs w:val="21"/>
              </w:rPr>
            </w:pPr>
          </w:p>
        </w:tc>
      </w:tr>
      <w:tr w14:paraId="5A354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425" w:type="pct"/>
          </w:tcPr>
          <w:p w14:paraId="331BC591">
            <w:pPr>
              <w:spacing w:line="432" w:lineRule="auto"/>
              <w:rPr>
                <w:rFonts w:ascii="宋体" w:hAnsi="宋体" w:cs="宋体"/>
                <w:sz w:val="21"/>
                <w:szCs w:val="21"/>
              </w:rPr>
            </w:pPr>
          </w:p>
        </w:tc>
        <w:tc>
          <w:tcPr>
            <w:tcW w:w="815" w:type="pct"/>
          </w:tcPr>
          <w:p w14:paraId="1BB6F870">
            <w:pPr>
              <w:spacing w:line="432" w:lineRule="auto"/>
              <w:rPr>
                <w:rFonts w:ascii="宋体" w:hAnsi="宋体" w:cs="宋体"/>
                <w:sz w:val="21"/>
                <w:szCs w:val="21"/>
              </w:rPr>
            </w:pPr>
          </w:p>
        </w:tc>
        <w:tc>
          <w:tcPr>
            <w:tcW w:w="1335" w:type="pct"/>
          </w:tcPr>
          <w:p w14:paraId="6BC57BC2">
            <w:pPr>
              <w:spacing w:line="432" w:lineRule="auto"/>
              <w:rPr>
                <w:rFonts w:ascii="宋体" w:hAnsi="宋体" w:cs="宋体"/>
                <w:sz w:val="21"/>
                <w:szCs w:val="21"/>
              </w:rPr>
            </w:pPr>
          </w:p>
        </w:tc>
        <w:tc>
          <w:tcPr>
            <w:tcW w:w="1191" w:type="pct"/>
          </w:tcPr>
          <w:p w14:paraId="3CFB0FC6">
            <w:pPr>
              <w:spacing w:line="432" w:lineRule="auto"/>
              <w:rPr>
                <w:rFonts w:ascii="宋体" w:hAnsi="宋体" w:cs="宋体"/>
                <w:sz w:val="21"/>
                <w:szCs w:val="21"/>
              </w:rPr>
            </w:pPr>
          </w:p>
        </w:tc>
        <w:tc>
          <w:tcPr>
            <w:tcW w:w="1232" w:type="pct"/>
          </w:tcPr>
          <w:p w14:paraId="406AEF2B">
            <w:pPr>
              <w:spacing w:line="432" w:lineRule="auto"/>
              <w:rPr>
                <w:rFonts w:ascii="宋体" w:hAnsi="宋体" w:cs="宋体"/>
                <w:sz w:val="21"/>
                <w:szCs w:val="21"/>
              </w:rPr>
            </w:pPr>
          </w:p>
        </w:tc>
      </w:tr>
      <w:tr w14:paraId="458B4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425" w:type="pct"/>
          </w:tcPr>
          <w:p w14:paraId="533D03B0">
            <w:pPr>
              <w:spacing w:line="432" w:lineRule="auto"/>
              <w:rPr>
                <w:rFonts w:ascii="宋体" w:hAnsi="宋体" w:cs="宋体"/>
                <w:sz w:val="21"/>
                <w:szCs w:val="21"/>
              </w:rPr>
            </w:pPr>
          </w:p>
        </w:tc>
        <w:tc>
          <w:tcPr>
            <w:tcW w:w="815" w:type="pct"/>
          </w:tcPr>
          <w:p w14:paraId="27122ACE">
            <w:pPr>
              <w:spacing w:line="432" w:lineRule="auto"/>
              <w:rPr>
                <w:rFonts w:ascii="宋体" w:hAnsi="宋体" w:cs="宋体"/>
                <w:sz w:val="21"/>
                <w:szCs w:val="21"/>
              </w:rPr>
            </w:pPr>
          </w:p>
        </w:tc>
        <w:tc>
          <w:tcPr>
            <w:tcW w:w="1335" w:type="pct"/>
          </w:tcPr>
          <w:p w14:paraId="52441701">
            <w:pPr>
              <w:spacing w:line="432" w:lineRule="auto"/>
              <w:rPr>
                <w:rFonts w:ascii="宋体" w:hAnsi="宋体" w:cs="宋体"/>
                <w:sz w:val="21"/>
                <w:szCs w:val="21"/>
              </w:rPr>
            </w:pPr>
          </w:p>
        </w:tc>
        <w:tc>
          <w:tcPr>
            <w:tcW w:w="1191" w:type="pct"/>
          </w:tcPr>
          <w:p w14:paraId="391D26A5">
            <w:pPr>
              <w:spacing w:line="432" w:lineRule="auto"/>
              <w:rPr>
                <w:rFonts w:ascii="宋体" w:hAnsi="宋体" w:cs="宋体"/>
                <w:sz w:val="21"/>
                <w:szCs w:val="21"/>
              </w:rPr>
            </w:pPr>
          </w:p>
        </w:tc>
        <w:tc>
          <w:tcPr>
            <w:tcW w:w="1232" w:type="pct"/>
          </w:tcPr>
          <w:p w14:paraId="2E7B863D">
            <w:pPr>
              <w:spacing w:line="432" w:lineRule="auto"/>
              <w:rPr>
                <w:rFonts w:ascii="宋体" w:hAnsi="宋体" w:cs="宋体"/>
                <w:sz w:val="21"/>
                <w:szCs w:val="21"/>
              </w:rPr>
            </w:pPr>
          </w:p>
        </w:tc>
      </w:tr>
      <w:tr w14:paraId="28028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425" w:type="pct"/>
          </w:tcPr>
          <w:p w14:paraId="6693F652">
            <w:pPr>
              <w:spacing w:line="432" w:lineRule="auto"/>
              <w:rPr>
                <w:rFonts w:ascii="宋体" w:hAnsi="宋体" w:cs="宋体"/>
                <w:sz w:val="21"/>
                <w:szCs w:val="21"/>
              </w:rPr>
            </w:pPr>
          </w:p>
        </w:tc>
        <w:tc>
          <w:tcPr>
            <w:tcW w:w="815" w:type="pct"/>
          </w:tcPr>
          <w:p w14:paraId="4EB5D8B1">
            <w:pPr>
              <w:spacing w:line="432" w:lineRule="auto"/>
              <w:rPr>
                <w:rFonts w:ascii="宋体" w:hAnsi="宋体" w:cs="宋体"/>
                <w:sz w:val="21"/>
                <w:szCs w:val="21"/>
              </w:rPr>
            </w:pPr>
          </w:p>
        </w:tc>
        <w:tc>
          <w:tcPr>
            <w:tcW w:w="1335" w:type="pct"/>
          </w:tcPr>
          <w:p w14:paraId="379ABDF7">
            <w:pPr>
              <w:spacing w:line="432" w:lineRule="auto"/>
              <w:rPr>
                <w:rFonts w:ascii="宋体" w:hAnsi="宋体" w:cs="宋体"/>
                <w:sz w:val="21"/>
                <w:szCs w:val="21"/>
              </w:rPr>
            </w:pPr>
          </w:p>
        </w:tc>
        <w:tc>
          <w:tcPr>
            <w:tcW w:w="1191" w:type="pct"/>
          </w:tcPr>
          <w:p w14:paraId="1593BE1E">
            <w:pPr>
              <w:spacing w:line="432" w:lineRule="auto"/>
              <w:rPr>
                <w:rFonts w:ascii="宋体" w:hAnsi="宋体" w:cs="宋体"/>
                <w:sz w:val="21"/>
                <w:szCs w:val="21"/>
              </w:rPr>
            </w:pPr>
          </w:p>
        </w:tc>
        <w:tc>
          <w:tcPr>
            <w:tcW w:w="1232" w:type="pct"/>
          </w:tcPr>
          <w:p w14:paraId="0415CE47">
            <w:pPr>
              <w:spacing w:line="432" w:lineRule="auto"/>
              <w:rPr>
                <w:rFonts w:ascii="宋体" w:hAnsi="宋体" w:cs="宋体"/>
                <w:sz w:val="21"/>
                <w:szCs w:val="21"/>
              </w:rPr>
            </w:pPr>
          </w:p>
        </w:tc>
      </w:tr>
      <w:tr w14:paraId="1C4CB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425" w:type="pct"/>
          </w:tcPr>
          <w:p w14:paraId="2FA33751">
            <w:pPr>
              <w:spacing w:line="432" w:lineRule="auto"/>
              <w:rPr>
                <w:rFonts w:ascii="宋体" w:hAnsi="宋体" w:cs="宋体"/>
                <w:sz w:val="21"/>
                <w:szCs w:val="21"/>
              </w:rPr>
            </w:pPr>
          </w:p>
        </w:tc>
        <w:tc>
          <w:tcPr>
            <w:tcW w:w="815" w:type="pct"/>
          </w:tcPr>
          <w:p w14:paraId="4884EFDD">
            <w:pPr>
              <w:spacing w:line="432" w:lineRule="auto"/>
              <w:rPr>
                <w:rFonts w:ascii="宋体" w:hAnsi="宋体" w:cs="宋体"/>
                <w:sz w:val="21"/>
                <w:szCs w:val="21"/>
              </w:rPr>
            </w:pPr>
          </w:p>
        </w:tc>
        <w:tc>
          <w:tcPr>
            <w:tcW w:w="1335" w:type="pct"/>
          </w:tcPr>
          <w:p w14:paraId="598DFB01">
            <w:pPr>
              <w:spacing w:line="432" w:lineRule="auto"/>
              <w:rPr>
                <w:rFonts w:ascii="宋体" w:hAnsi="宋体" w:cs="宋体"/>
                <w:sz w:val="21"/>
                <w:szCs w:val="21"/>
              </w:rPr>
            </w:pPr>
          </w:p>
        </w:tc>
        <w:tc>
          <w:tcPr>
            <w:tcW w:w="1191" w:type="pct"/>
          </w:tcPr>
          <w:p w14:paraId="79736138">
            <w:pPr>
              <w:spacing w:line="432" w:lineRule="auto"/>
              <w:rPr>
                <w:rFonts w:ascii="宋体" w:hAnsi="宋体" w:cs="宋体"/>
                <w:sz w:val="21"/>
                <w:szCs w:val="21"/>
              </w:rPr>
            </w:pPr>
          </w:p>
        </w:tc>
        <w:tc>
          <w:tcPr>
            <w:tcW w:w="1232" w:type="pct"/>
          </w:tcPr>
          <w:p w14:paraId="6E721F00">
            <w:pPr>
              <w:spacing w:line="432" w:lineRule="auto"/>
              <w:rPr>
                <w:rFonts w:ascii="宋体" w:hAnsi="宋体" w:cs="宋体"/>
                <w:sz w:val="21"/>
                <w:szCs w:val="21"/>
              </w:rPr>
            </w:pPr>
          </w:p>
        </w:tc>
      </w:tr>
      <w:tr w14:paraId="1F64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425" w:type="pct"/>
          </w:tcPr>
          <w:p w14:paraId="3BF4CCCC">
            <w:pPr>
              <w:spacing w:line="432" w:lineRule="auto"/>
              <w:rPr>
                <w:rFonts w:ascii="宋体" w:hAnsi="宋体" w:cs="宋体"/>
                <w:sz w:val="21"/>
                <w:szCs w:val="21"/>
              </w:rPr>
            </w:pPr>
          </w:p>
        </w:tc>
        <w:tc>
          <w:tcPr>
            <w:tcW w:w="815" w:type="pct"/>
          </w:tcPr>
          <w:p w14:paraId="6D1C2AB1">
            <w:pPr>
              <w:spacing w:line="432" w:lineRule="auto"/>
              <w:rPr>
                <w:rFonts w:ascii="宋体" w:hAnsi="宋体" w:cs="宋体"/>
                <w:sz w:val="21"/>
                <w:szCs w:val="21"/>
              </w:rPr>
            </w:pPr>
          </w:p>
        </w:tc>
        <w:tc>
          <w:tcPr>
            <w:tcW w:w="1335" w:type="pct"/>
          </w:tcPr>
          <w:p w14:paraId="32726AFB">
            <w:pPr>
              <w:spacing w:line="432" w:lineRule="auto"/>
              <w:rPr>
                <w:rFonts w:ascii="宋体" w:hAnsi="宋体" w:cs="宋体"/>
                <w:sz w:val="21"/>
                <w:szCs w:val="21"/>
              </w:rPr>
            </w:pPr>
          </w:p>
        </w:tc>
        <w:tc>
          <w:tcPr>
            <w:tcW w:w="1191" w:type="pct"/>
          </w:tcPr>
          <w:p w14:paraId="3656D459">
            <w:pPr>
              <w:spacing w:line="432" w:lineRule="auto"/>
              <w:rPr>
                <w:rFonts w:ascii="宋体" w:hAnsi="宋体" w:cs="宋体"/>
                <w:sz w:val="21"/>
                <w:szCs w:val="21"/>
              </w:rPr>
            </w:pPr>
          </w:p>
        </w:tc>
        <w:tc>
          <w:tcPr>
            <w:tcW w:w="1232" w:type="pct"/>
          </w:tcPr>
          <w:p w14:paraId="12AC1E01">
            <w:pPr>
              <w:spacing w:line="432" w:lineRule="auto"/>
              <w:rPr>
                <w:rFonts w:ascii="宋体" w:hAnsi="宋体" w:cs="宋体"/>
                <w:sz w:val="21"/>
                <w:szCs w:val="21"/>
              </w:rPr>
            </w:pPr>
          </w:p>
        </w:tc>
      </w:tr>
      <w:tr w14:paraId="030AF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425" w:type="pct"/>
          </w:tcPr>
          <w:p w14:paraId="6CC1BCC3">
            <w:pPr>
              <w:spacing w:line="432" w:lineRule="auto"/>
              <w:rPr>
                <w:rFonts w:ascii="宋体" w:hAnsi="宋体" w:cs="宋体"/>
                <w:sz w:val="21"/>
                <w:szCs w:val="21"/>
              </w:rPr>
            </w:pPr>
          </w:p>
        </w:tc>
        <w:tc>
          <w:tcPr>
            <w:tcW w:w="815" w:type="pct"/>
          </w:tcPr>
          <w:p w14:paraId="7FB12C52">
            <w:pPr>
              <w:spacing w:line="432" w:lineRule="auto"/>
              <w:rPr>
                <w:rFonts w:ascii="宋体" w:hAnsi="宋体" w:cs="宋体"/>
                <w:sz w:val="21"/>
                <w:szCs w:val="21"/>
              </w:rPr>
            </w:pPr>
          </w:p>
        </w:tc>
        <w:tc>
          <w:tcPr>
            <w:tcW w:w="1335" w:type="pct"/>
          </w:tcPr>
          <w:p w14:paraId="762E0CC3">
            <w:pPr>
              <w:spacing w:line="432" w:lineRule="auto"/>
              <w:rPr>
                <w:rFonts w:ascii="宋体" w:hAnsi="宋体" w:cs="宋体"/>
                <w:sz w:val="21"/>
                <w:szCs w:val="21"/>
              </w:rPr>
            </w:pPr>
          </w:p>
        </w:tc>
        <w:tc>
          <w:tcPr>
            <w:tcW w:w="1191" w:type="pct"/>
          </w:tcPr>
          <w:p w14:paraId="1C2AA0C3">
            <w:pPr>
              <w:spacing w:line="432" w:lineRule="auto"/>
              <w:rPr>
                <w:rFonts w:ascii="宋体" w:hAnsi="宋体" w:cs="宋体"/>
                <w:sz w:val="21"/>
                <w:szCs w:val="21"/>
              </w:rPr>
            </w:pPr>
          </w:p>
        </w:tc>
        <w:tc>
          <w:tcPr>
            <w:tcW w:w="1232" w:type="pct"/>
          </w:tcPr>
          <w:p w14:paraId="733D4550">
            <w:pPr>
              <w:spacing w:line="432" w:lineRule="auto"/>
              <w:rPr>
                <w:rFonts w:ascii="宋体" w:hAnsi="宋体" w:cs="宋体"/>
                <w:sz w:val="21"/>
                <w:szCs w:val="21"/>
              </w:rPr>
            </w:pPr>
          </w:p>
        </w:tc>
      </w:tr>
    </w:tbl>
    <w:p w14:paraId="2CB87F0C">
      <w:pPr>
        <w:autoSpaceDE w:val="0"/>
        <w:autoSpaceDN w:val="0"/>
        <w:spacing w:line="480" w:lineRule="exact"/>
        <w:rPr>
          <w:rFonts w:ascii="宋体" w:hAnsi="宋体" w:cs="宋体"/>
          <w:kern w:val="0"/>
          <w:sz w:val="21"/>
          <w:szCs w:val="21"/>
          <w:lang w:val="zh-CN"/>
        </w:rPr>
      </w:pPr>
      <w:r>
        <w:rPr>
          <w:rFonts w:hint="eastAsia" w:ascii="宋体" w:hAnsi="宋体" w:cs="宋体"/>
          <w:kern w:val="0"/>
          <w:sz w:val="21"/>
          <w:szCs w:val="21"/>
          <w:lang w:val="zh-CN"/>
        </w:rPr>
        <w:t>备注：1、本表应按照</w:t>
      </w:r>
      <w:r>
        <w:rPr>
          <w:rFonts w:hint="eastAsia"/>
          <w:sz w:val="21"/>
          <w:szCs w:val="21"/>
        </w:rPr>
        <w:t>招标文件第五部分采购内容及技术参数要求中的</w:t>
      </w:r>
      <w:r>
        <w:rPr>
          <w:rFonts w:hint="eastAsia" w:ascii="宋体" w:hAnsi="宋体" w:cs="宋体"/>
          <w:kern w:val="0"/>
          <w:sz w:val="21"/>
          <w:szCs w:val="21"/>
          <w:lang w:val="zh-CN"/>
        </w:rPr>
        <w:t xml:space="preserve"> “技术参数”指标填写。</w:t>
      </w:r>
    </w:p>
    <w:p w14:paraId="3D35877C">
      <w:pPr>
        <w:autoSpaceDE w:val="0"/>
        <w:autoSpaceDN w:val="0"/>
        <w:spacing w:line="480" w:lineRule="exact"/>
        <w:rPr>
          <w:rFonts w:ascii="宋体" w:hAnsi="宋体" w:cs="宋体"/>
          <w:kern w:val="0"/>
          <w:sz w:val="21"/>
          <w:szCs w:val="21"/>
          <w:lang w:val="zh-CN"/>
        </w:rPr>
      </w:pPr>
      <w:r>
        <w:rPr>
          <w:rFonts w:hint="eastAsia" w:ascii="宋体" w:hAnsi="宋体" w:cs="宋体"/>
          <w:kern w:val="0"/>
          <w:sz w:val="21"/>
          <w:szCs w:val="21"/>
          <w:lang w:val="zh-CN"/>
        </w:rPr>
        <w:t>2、填写此表时以招标文件具体技术参数要求为基本投标要求，满足采购需求的指标需在“偏离情况说明”中列出“</w:t>
      </w:r>
      <w:r>
        <w:rPr>
          <w:rFonts w:hint="eastAsia" w:ascii="宋体" w:hAnsi="宋体" w:cs="宋体"/>
          <w:kern w:val="0"/>
          <w:sz w:val="21"/>
          <w:szCs w:val="21"/>
        </w:rPr>
        <w:t>0</w:t>
      </w:r>
      <w:r>
        <w:rPr>
          <w:rFonts w:hint="eastAsia" w:ascii="宋体" w:hAnsi="宋体" w:cs="宋体"/>
          <w:kern w:val="0"/>
          <w:sz w:val="21"/>
          <w:szCs w:val="21"/>
          <w:lang w:val="zh-CN"/>
        </w:rPr>
        <w:t>”；超出、不满足招标需求的指标需列出“+”、“-”偏差，并做出详细说明；如果只注明“+”、“-”或未填写，将视为该项指标不响应。</w:t>
      </w:r>
    </w:p>
    <w:p w14:paraId="753D63FE">
      <w:pPr>
        <w:autoSpaceDE w:val="0"/>
        <w:autoSpaceDN w:val="0"/>
        <w:spacing w:line="480" w:lineRule="exact"/>
        <w:rPr>
          <w:rFonts w:ascii="宋体" w:hAnsi="宋体" w:cs="宋体"/>
          <w:kern w:val="0"/>
          <w:sz w:val="21"/>
          <w:szCs w:val="21"/>
          <w:lang w:val="zh-CN"/>
        </w:rPr>
      </w:pPr>
      <w:r>
        <w:rPr>
          <w:rFonts w:hint="eastAsia" w:ascii="宋体" w:hAnsi="宋体" w:cs="宋体"/>
          <w:kern w:val="0"/>
          <w:sz w:val="21"/>
          <w:szCs w:val="21"/>
          <w:lang w:val="zh-CN"/>
        </w:rPr>
        <w:t>3、供应商响应采购需求应具体、明确，含糊不清、不确切或伪造、编造证明材料的，按照实质性不响应处理。对伪造、编造证明材料的，将报送采购监管部门查处。</w:t>
      </w:r>
    </w:p>
    <w:p w14:paraId="2C9A7A96">
      <w:pPr>
        <w:autoSpaceDE w:val="0"/>
        <w:autoSpaceDN w:val="0"/>
        <w:spacing w:line="480" w:lineRule="exact"/>
        <w:rPr>
          <w:lang w:val="zh-CN"/>
        </w:rPr>
      </w:pPr>
      <w:r>
        <w:rPr>
          <w:rFonts w:hint="eastAsia" w:ascii="宋体" w:hAnsi="宋体" w:cs="宋体"/>
          <w:kern w:val="0"/>
          <w:sz w:val="21"/>
          <w:szCs w:val="21"/>
        </w:rPr>
        <w:t>4、</w:t>
      </w:r>
      <w:r>
        <w:rPr>
          <w:rFonts w:hint="eastAsia" w:ascii="宋体" w:hAnsi="宋体" w:cs="宋体"/>
          <w:kern w:val="0"/>
          <w:sz w:val="21"/>
          <w:szCs w:val="21"/>
          <w:lang w:val="zh-CN"/>
        </w:rPr>
        <w:t>本表后可附技术参数说明文件或证明文件等（如有）。</w:t>
      </w:r>
    </w:p>
    <w:p w14:paraId="5E616724">
      <w:pPr>
        <w:spacing w:line="360" w:lineRule="auto"/>
        <w:ind w:firstLine="420" w:firstLineChars="200"/>
        <w:rPr>
          <w:rFonts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1A57C691">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4355ABB4">
      <w:pPr>
        <w:jc w:val="right"/>
        <w:rPr>
          <w:rFonts w:hint="eastAsia"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59A63055">
      <w:pPr>
        <w:spacing w:line="360" w:lineRule="auto"/>
        <w:ind w:right="1260"/>
        <w:rPr>
          <w:rFonts w:hint="eastAsia" w:ascii="宋体" w:hAnsi="宋体" w:cs="宋体"/>
          <w:sz w:val="21"/>
          <w:szCs w:val="21"/>
        </w:rPr>
      </w:pPr>
    </w:p>
    <w:p w14:paraId="7E0C6918">
      <w:pPr>
        <w:pStyle w:val="4"/>
        <w:spacing w:line="400" w:lineRule="exact"/>
        <w:ind w:left="0" w:leftChars="0" w:firstLine="0" w:firstLineChars="0"/>
        <w:jc w:val="center"/>
        <w:rPr>
          <w:rFonts w:hint="default" w:ascii="宋体" w:hAnsi="宋体" w:cs="宋体"/>
          <w:szCs w:val="28"/>
          <w:lang w:val="en-US"/>
        </w:rPr>
      </w:pPr>
      <w:r>
        <w:rPr>
          <w:rFonts w:ascii="宋体" w:hAnsi="宋体" w:cs="宋体"/>
          <w:szCs w:val="28"/>
        </w:rPr>
        <w:br w:type="page"/>
      </w:r>
      <w:bookmarkStart w:id="1044" w:name="_Toc15457381"/>
      <w:bookmarkStart w:id="1045" w:name="_Toc27503"/>
      <w:bookmarkStart w:id="1046" w:name="_Toc90"/>
      <w:bookmarkStart w:id="1047" w:name="_Toc54032278"/>
      <w:bookmarkStart w:id="1048" w:name="_Toc31792"/>
      <w:r>
        <w:rPr>
          <w:rFonts w:hint="eastAsia" w:ascii="宋体" w:hAnsi="宋体" w:eastAsia="宋体" w:cs="宋体"/>
          <w:szCs w:val="28"/>
          <w:lang w:val="en-US" w:eastAsia="zh-CN"/>
        </w:rPr>
        <w:t>六、</w:t>
      </w:r>
      <w:bookmarkEnd w:id="1044"/>
      <w:bookmarkEnd w:id="1045"/>
      <w:bookmarkEnd w:id="1046"/>
      <w:bookmarkEnd w:id="1047"/>
      <w:r>
        <w:rPr>
          <w:rFonts w:hint="eastAsia" w:ascii="宋体" w:hAnsi="宋体" w:cs="宋体"/>
          <w:szCs w:val="28"/>
          <w:lang w:val="en-US" w:eastAsia="zh-CN"/>
        </w:rPr>
        <w:t>商务部分</w:t>
      </w:r>
      <w:bookmarkEnd w:id="1048"/>
    </w:p>
    <w:p w14:paraId="35ED0026">
      <w:pPr>
        <w:tabs>
          <w:tab w:val="left" w:pos="1322"/>
        </w:tabs>
        <w:spacing w:before="360" w:beforeLines="150" w:after="120" w:afterLines="50" w:line="360" w:lineRule="auto"/>
        <w:jc w:val="center"/>
        <w:rPr>
          <w:rFonts w:ascii="宋体" w:hAnsi="宋体"/>
          <w:sz w:val="21"/>
          <w:szCs w:val="18"/>
        </w:rPr>
      </w:pPr>
      <w:r>
        <w:rPr>
          <w:rFonts w:hint="eastAsia" w:ascii="宋体" w:hAnsi="宋体"/>
          <w:sz w:val="21"/>
          <w:szCs w:val="18"/>
        </w:rPr>
        <w:t>（格式自拟）</w:t>
      </w:r>
    </w:p>
    <w:p w14:paraId="007978C8">
      <w:pPr>
        <w:tabs>
          <w:tab w:val="left" w:pos="1322"/>
        </w:tabs>
        <w:spacing w:line="360" w:lineRule="auto"/>
        <w:ind w:left="420"/>
        <w:rPr>
          <w:rFonts w:ascii="宋体" w:hAnsi="宋体" w:cs="宋体"/>
          <w:kern w:val="0"/>
          <w:sz w:val="21"/>
          <w:szCs w:val="21"/>
          <w:lang w:val="zh-CN"/>
        </w:rPr>
      </w:pPr>
    </w:p>
    <w:p w14:paraId="50D7AD9C">
      <w:pPr>
        <w:pStyle w:val="28"/>
        <w:rPr>
          <w:lang w:val="zh-CN"/>
        </w:rPr>
      </w:pPr>
    </w:p>
    <w:p w14:paraId="588D78CB">
      <w:pPr>
        <w:tabs>
          <w:tab w:val="left" w:pos="1322"/>
        </w:tabs>
        <w:spacing w:line="360" w:lineRule="auto"/>
        <w:ind w:left="420"/>
        <w:rPr>
          <w:rFonts w:ascii="宋体" w:hAnsi="宋体"/>
          <w:szCs w:val="21"/>
          <w:lang w:val="en-GB"/>
        </w:rPr>
      </w:pPr>
    </w:p>
    <w:p w14:paraId="190D60E8">
      <w:pPr>
        <w:tabs>
          <w:tab w:val="left" w:pos="1322"/>
        </w:tabs>
        <w:spacing w:line="360" w:lineRule="auto"/>
        <w:ind w:left="420"/>
        <w:rPr>
          <w:rFonts w:ascii="宋体" w:hAnsi="宋体"/>
          <w:szCs w:val="21"/>
          <w:lang w:val="en-GB"/>
        </w:rPr>
      </w:pPr>
    </w:p>
    <w:p w14:paraId="6F14187C">
      <w:pPr>
        <w:rPr>
          <w:rFonts w:ascii="宋体" w:hAnsi="宋体" w:cs="宋体"/>
          <w:szCs w:val="28"/>
        </w:rPr>
      </w:pPr>
    </w:p>
    <w:p w14:paraId="1BD0AB28">
      <w:pPr>
        <w:pStyle w:val="28"/>
        <w:ind w:left="0" w:leftChars="0" w:firstLine="0" w:firstLineChars="0"/>
        <w:rPr>
          <w:lang w:val="zh-CN"/>
        </w:rPr>
      </w:pPr>
    </w:p>
    <w:p w14:paraId="6479C52B">
      <w:pPr>
        <w:tabs>
          <w:tab w:val="left" w:pos="1322"/>
        </w:tabs>
        <w:spacing w:line="360" w:lineRule="auto"/>
        <w:ind w:left="420"/>
        <w:rPr>
          <w:rFonts w:ascii="宋体" w:hAnsi="宋体"/>
          <w:szCs w:val="21"/>
          <w:lang w:val="en-GB"/>
        </w:rPr>
      </w:pPr>
    </w:p>
    <w:p w14:paraId="6D9174F2">
      <w:pPr>
        <w:spacing w:line="400" w:lineRule="exact"/>
        <w:jc w:val="both"/>
      </w:pPr>
    </w:p>
    <w:p w14:paraId="309951E0">
      <w:pPr>
        <w:pStyle w:val="4"/>
        <w:spacing w:line="380" w:lineRule="exact"/>
        <w:ind w:firstLine="0" w:firstLineChars="0"/>
        <w:jc w:val="center"/>
        <w:rPr>
          <w:rFonts w:ascii="宋体" w:hAnsi="宋体" w:cs="宋体"/>
          <w:szCs w:val="28"/>
        </w:rPr>
      </w:pPr>
      <w:bookmarkStart w:id="1049" w:name="_Toc17392"/>
      <w:bookmarkStart w:id="1050" w:name="_Toc28119"/>
      <w:bookmarkStart w:id="1051" w:name="_Toc11097"/>
      <w:r>
        <w:rPr>
          <w:rFonts w:hint="eastAsia" w:ascii="宋体" w:hAnsi="宋体" w:cs="宋体"/>
          <w:szCs w:val="28"/>
        </w:rPr>
        <w:br w:type="page"/>
      </w:r>
      <w:bookmarkStart w:id="1052" w:name="_Toc27755"/>
      <w:r>
        <w:rPr>
          <w:rFonts w:hint="eastAsia" w:ascii="宋体" w:hAnsi="宋体" w:cs="宋体"/>
          <w:szCs w:val="28"/>
          <w:lang w:val="en-US" w:eastAsia="zh-CN"/>
        </w:rPr>
        <w:t>七</w:t>
      </w:r>
      <w:r>
        <w:rPr>
          <w:rFonts w:hint="eastAsia" w:ascii="宋体" w:hAnsi="宋体" w:cs="宋体"/>
          <w:szCs w:val="28"/>
        </w:rPr>
        <w:t>、资格证明</w:t>
      </w:r>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r>
        <w:rPr>
          <w:rFonts w:hint="eastAsia" w:ascii="宋体" w:hAnsi="宋体" w:cs="宋体"/>
          <w:szCs w:val="28"/>
        </w:rPr>
        <w:t>文件</w:t>
      </w:r>
      <w:bookmarkEnd w:id="1049"/>
      <w:bookmarkEnd w:id="1050"/>
      <w:bookmarkEnd w:id="1051"/>
      <w:bookmarkEnd w:id="1052"/>
    </w:p>
    <w:p w14:paraId="479DCD38">
      <w:pPr>
        <w:spacing w:before="326" w:beforeLines="100" w:after="163" w:afterLines="50" w:line="510" w:lineRule="exact"/>
        <w:jc w:val="center"/>
        <w:outlineLvl w:val="2"/>
        <w:rPr>
          <w:rFonts w:hint="eastAsia" w:ascii="宋体" w:hAnsi="宋体" w:eastAsia="宋体" w:cs="宋体"/>
          <w:b/>
          <w:bCs/>
          <w:sz w:val="24"/>
          <w:szCs w:val="24"/>
        </w:rPr>
      </w:pPr>
      <w:bookmarkStart w:id="1053" w:name="_Toc3975"/>
      <w:bookmarkStart w:id="1054" w:name="_Toc18629"/>
      <w:bookmarkStart w:id="1055" w:name="_Toc10504"/>
      <w:bookmarkStart w:id="1056" w:name="_Toc23657"/>
      <w:bookmarkStart w:id="1057" w:name="_Toc9733"/>
      <w:bookmarkStart w:id="1058" w:name="_Toc24408"/>
      <w:bookmarkStart w:id="1059" w:name="_Toc1261"/>
      <w:bookmarkStart w:id="1060" w:name="_Toc6545"/>
      <w:bookmarkStart w:id="1061" w:name="_Toc15981"/>
      <w:bookmarkStart w:id="1062" w:name="_Toc7587"/>
      <w:bookmarkStart w:id="1063" w:name="_Toc28821"/>
      <w:bookmarkStart w:id="1064" w:name="_Toc15461451"/>
      <w:bookmarkStart w:id="1065" w:name="_Toc25303"/>
      <w:bookmarkStart w:id="1066" w:name="_Toc12029"/>
      <w:bookmarkStart w:id="1067" w:name="_Toc5937"/>
      <w:bookmarkStart w:id="1068" w:name="_Toc2550"/>
      <w:bookmarkStart w:id="1069" w:name="_Toc15843"/>
      <w:bookmarkStart w:id="1070" w:name="_Toc434"/>
      <w:bookmarkStart w:id="1071" w:name="_Toc8003"/>
      <w:bookmarkStart w:id="1072" w:name="_Toc6344"/>
      <w:bookmarkStart w:id="1073" w:name="_Toc3967_WPSOffice_Level2"/>
      <w:bookmarkStart w:id="1074" w:name="_Toc9659_WPSOffice_Level2"/>
      <w:bookmarkStart w:id="1075" w:name="_Toc23547"/>
      <w:bookmarkStart w:id="1076" w:name="_Toc25801"/>
      <w:bookmarkStart w:id="1077" w:name="_Toc7776"/>
      <w:bookmarkStart w:id="1078" w:name="_Toc8935"/>
      <w:bookmarkStart w:id="1079" w:name="_Toc30766_WPSOffice_Level2"/>
      <w:r>
        <w:rPr>
          <w:rFonts w:ascii="宋体" w:hAnsi="宋体" w:cs="宋体"/>
          <w:szCs w:val="28"/>
        </w:rPr>
        <w:br w:type="page"/>
      </w:r>
      <w:bookmarkStart w:id="1080" w:name="_Toc25232"/>
      <w:bookmarkStart w:id="1081" w:name="_Toc23980"/>
      <w:bookmarkStart w:id="1082" w:name="_Toc2188"/>
      <w:bookmarkStart w:id="1083" w:name="_Toc141388592"/>
      <w:bookmarkStart w:id="1084" w:name="_Toc45177874"/>
      <w:r>
        <w:rPr>
          <w:rFonts w:hint="eastAsia" w:ascii="宋体" w:hAnsi="宋体" w:eastAsia="宋体" w:cs="宋体"/>
          <w:b/>
          <w:bCs/>
          <w:sz w:val="24"/>
          <w:szCs w:val="24"/>
        </w:rPr>
        <w:t>（</w:t>
      </w:r>
      <w:r>
        <w:rPr>
          <w:rFonts w:hint="eastAsia" w:ascii="宋体" w:hAnsi="宋体" w:eastAsia="宋体" w:cs="宋体"/>
          <w:b/>
          <w:bCs/>
          <w:sz w:val="24"/>
          <w:szCs w:val="24"/>
          <w:lang w:val="en-US" w:eastAsia="zh-CN"/>
        </w:rPr>
        <w:t>一</w:t>
      </w:r>
      <w:r>
        <w:rPr>
          <w:rFonts w:hint="eastAsia" w:ascii="宋体" w:hAnsi="宋体" w:eastAsia="宋体" w:cs="宋体"/>
          <w:b/>
          <w:bCs/>
          <w:sz w:val="24"/>
          <w:szCs w:val="24"/>
        </w:rPr>
        <w:t>）资格证明材料</w:t>
      </w:r>
      <w:bookmarkEnd w:id="1080"/>
      <w:bookmarkEnd w:id="1081"/>
      <w:bookmarkEnd w:id="1082"/>
      <w:bookmarkEnd w:id="1083"/>
    </w:p>
    <w:bookmarkEnd w:id="1084"/>
    <w:p w14:paraId="0BD6B490">
      <w:pPr>
        <w:spacing w:before="326" w:beforeLines="100" w:after="163" w:afterLines="50"/>
        <w:rPr>
          <w:rFonts w:hint="eastAsia" w:ascii="宋体" w:hAnsi="宋体" w:eastAsia="宋体" w:cs="宋体"/>
          <w:szCs w:val="21"/>
        </w:rPr>
      </w:pPr>
    </w:p>
    <w:p w14:paraId="46D9BC46">
      <w:pPr>
        <w:widowControl/>
        <w:jc w:val="left"/>
        <w:rPr>
          <w:rFonts w:hint="eastAsia" w:ascii="宋体" w:hAnsi="宋体" w:eastAsia="宋体" w:cs="宋体"/>
          <w:b/>
          <w:bCs/>
          <w:color w:val="000000" w:themeColor="text1"/>
          <w:szCs w:val="18"/>
        </w:rPr>
      </w:pPr>
      <w:r>
        <w:rPr>
          <w:rFonts w:hint="eastAsia" w:ascii="宋体" w:hAnsi="宋体" w:eastAsia="宋体" w:cs="宋体"/>
          <w:b/>
          <w:bCs/>
          <w:color w:val="000000" w:themeColor="text1"/>
          <w:szCs w:val="18"/>
        </w:rPr>
        <w:br w:type="page"/>
      </w:r>
    </w:p>
    <w:p w14:paraId="2A18999B">
      <w:pPr>
        <w:spacing w:line="360" w:lineRule="auto"/>
        <w:ind w:firstLine="482" w:firstLineChars="200"/>
        <w:jc w:val="center"/>
        <w:outlineLvl w:val="2"/>
        <w:rPr>
          <w:rFonts w:hint="eastAsia" w:ascii="宋体" w:hAnsi="宋体" w:eastAsia="宋体" w:cs="宋体"/>
          <w:b/>
          <w:bCs w:val="0"/>
          <w:color w:val="000000" w:themeColor="text1"/>
          <w:szCs w:val="18"/>
        </w:rPr>
      </w:pPr>
      <w:bookmarkStart w:id="1085" w:name="_Toc26322"/>
      <w:bookmarkStart w:id="1086" w:name="_Toc18599"/>
      <w:bookmarkStart w:id="1087" w:name="_Toc6643"/>
      <w:r>
        <w:rPr>
          <w:rFonts w:hint="eastAsia" w:ascii="宋体" w:hAnsi="宋体" w:eastAsia="宋体" w:cs="宋体"/>
          <w:b/>
          <w:bCs w:val="0"/>
          <w:color w:val="000000" w:themeColor="text1"/>
          <w:szCs w:val="18"/>
        </w:rPr>
        <w:t>（</w:t>
      </w:r>
      <w:r>
        <w:rPr>
          <w:rFonts w:hint="eastAsia" w:ascii="宋体" w:hAnsi="宋体" w:eastAsia="宋体" w:cs="宋体"/>
          <w:b/>
          <w:bCs w:val="0"/>
          <w:color w:val="000000" w:themeColor="text1"/>
          <w:szCs w:val="18"/>
          <w:lang w:val="en-US" w:eastAsia="zh-CN"/>
        </w:rPr>
        <w:t>二</w:t>
      </w:r>
      <w:r>
        <w:rPr>
          <w:rFonts w:hint="eastAsia" w:ascii="宋体" w:hAnsi="宋体" w:eastAsia="宋体" w:cs="宋体"/>
          <w:b/>
          <w:bCs w:val="0"/>
          <w:color w:val="000000" w:themeColor="text1"/>
          <w:szCs w:val="18"/>
        </w:rPr>
        <w:t>）政府采购供应商信用承诺函</w:t>
      </w:r>
      <w:bookmarkEnd w:id="1085"/>
      <w:bookmarkEnd w:id="1086"/>
      <w:bookmarkEnd w:id="1087"/>
    </w:p>
    <w:p w14:paraId="61CA701C">
      <w:pPr>
        <w:pStyle w:val="14"/>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color w:val="auto"/>
          <w:kern w:val="0"/>
          <w:sz w:val="28"/>
          <w:szCs w:val="28"/>
        </w:rPr>
      </w:pPr>
      <w:r>
        <w:rPr>
          <w:rFonts w:hint="eastAsia" w:ascii="宋体" w:hAnsi="宋体" w:eastAsia="宋体" w:cs="宋体"/>
          <w:b/>
          <w:color w:val="auto"/>
          <w:kern w:val="0"/>
          <w:sz w:val="28"/>
          <w:szCs w:val="28"/>
        </w:rPr>
        <w:t>政府采购供应商信用承诺函</w:t>
      </w:r>
    </w:p>
    <w:p w14:paraId="6B95DABD">
      <w:pPr>
        <w:pStyle w:val="14"/>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8"/>
          <w:szCs w:val="24"/>
        </w:rPr>
      </w:pPr>
    </w:p>
    <w:p w14:paraId="6D10C6B7">
      <w:pPr>
        <w:pStyle w:val="14"/>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致</w:t>
      </w:r>
      <w:r>
        <w:rPr>
          <w:rFonts w:hint="eastAsia" w:ascii="宋体" w:hAnsi="宋体" w:eastAsia="宋体" w:cs="宋体"/>
          <w:color w:val="auto"/>
          <w:sz w:val="21"/>
          <w:szCs w:val="21"/>
          <w:u w:val="single"/>
        </w:rPr>
        <w:t>（采购人或代理机构）</w:t>
      </w:r>
      <w:r>
        <w:rPr>
          <w:rFonts w:hint="eastAsia" w:ascii="宋体" w:hAnsi="宋体" w:eastAsia="宋体" w:cs="宋体"/>
          <w:color w:val="auto"/>
          <w:sz w:val="21"/>
          <w:szCs w:val="21"/>
        </w:rPr>
        <w:t>：</w:t>
      </w:r>
    </w:p>
    <w:p w14:paraId="5465711A">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rPr>
        <w:t>单位名称</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u w:val="single"/>
          <w:lang w:val="en-US" w:eastAsia="zh-CN"/>
        </w:rPr>
        <w:t xml:space="preserve">                         </w:t>
      </w:r>
    </w:p>
    <w:p w14:paraId="6E8A97CC">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rPr>
        <w:t>统一社会信用代码</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u w:val="single"/>
          <w:lang w:val="en-US" w:eastAsia="zh-CN"/>
        </w:rPr>
        <w:t xml:space="preserve">                 </w:t>
      </w:r>
    </w:p>
    <w:p w14:paraId="5BCBA074">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rPr>
        <w:t>法定代表人</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u w:val="single"/>
          <w:lang w:val="en-US" w:eastAsia="zh-CN"/>
        </w:rPr>
        <w:t xml:space="preserve">                       </w:t>
      </w:r>
    </w:p>
    <w:p w14:paraId="2E9B302A">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rPr>
        <w:t>联系地址和电话</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u w:val="single"/>
          <w:lang w:val="en-US" w:eastAsia="zh-CN"/>
        </w:rPr>
        <w:t xml:space="preserve">                   </w:t>
      </w:r>
    </w:p>
    <w:p w14:paraId="276FE41C">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我单位自愿参加本次政府采购活动，严格遵守《中华人民共和国政府采购法》及相关法律法规，依法诚信经营，无条件遵守本次政府采购活动的各项规定,我单位郑重承诺,本公司符合《中华人民共和国政府采购法》第二十二条规定的条件:</w:t>
      </w:r>
    </w:p>
    <w:p w14:paraId="761FEE56">
      <w:pPr>
        <w:pStyle w:val="1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auto"/>
          <w:spacing w:val="0"/>
          <w:sz w:val="21"/>
          <w:szCs w:val="21"/>
          <w:shd w:val="clear" w:color="auto" w:fill="FFFFFF"/>
          <w:lang w:eastAsia="zh-CN"/>
        </w:rPr>
      </w:pPr>
      <w:r>
        <w:rPr>
          <w:rFonts w:hint="eastAsia" w:ascii="宋体" w:hAnsi="宋体" w:eastAsia="宋体" w:cs="宋体"/>
          <w:i w:val="0"/>
          <w:iCs w:val="0"/>
          <w:caps w:val="0"/>
          <w:color w:val="auto"/>
          <w:spacing w:val="0"/>
          <w:sz w:val="21"/>
          <w:szCs w:val="21"/>
          <w:shd w:val="clear" w:color="auto" w:fill="FFFFFF"/>
          <w:lang w:val="en-US" w:eastAsia="zh-CN"/>
        </w:rPr>
        <w:t>（一）</w:t>
      </w:r>
      <w:r>
        <w:rPr>
          <w:rFonts w:hint="eastAsia" w:ascii="宋体" w:hAnsi="宋体" w:eastAsia="宋体" w:cs="宋体"/>
          <w:color w:val="auto"/>
          <w:sz w:val="21"/>
          <w:szCs w:val="21"/>
          <w:lang w:eastAsia="zh-CN"/>
        </w:rPr>
        <w:t>具有独立承担民事责任的能力；</w:t>
      </w:r>
    </w:p>
    <w:p w14:paraId="78A86207">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i w:val="0"/>
          <w:iCs w:val="0"/>
          <w:caps w:val="0"/>
          <w:color w:val="auto"/>
          <w:spacing w:val="0"/>
          <w:sz w:val="21"/>
          <w:szCs w:val="21"/>
          <w:shd w:val="clear" w:color="auto" w:fill="FFFFFF"/>
          <w:lang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    （二）</w:t>
      </w:r>
      <w:r>
        <w:rPr>
          <w:rFonts w:hint="eastAsia" w:ascii="宋体" w:hAnsi="宋体" w:eastAsia="宋体" w:cs="宋体"/>
          <w:color w:val="auto"/>
          <w:sz w:val="21"/>
          <w:szCs w:val="21"/>
          <w:lang w:eastAsia="zh-CN"/>
        </w:rPr>
        <w:t>具有良好的商业信誉和健全的财务会计制度；</w:t>
      </w:r>
    </w:p>
    <w:p w14:paraId="7DAFB148">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i w:val="0"/>
          <w:iCs w:val="0"/>
          <w:caps w:val="0"/>
          <w:color w:val="auto"/>
          <w:spacing w:val="0"/>
          <w:sz w:val="21"/>
          <w:szCs w:val="21"/>
          <w:shd w:val="clear" w:color="auto" w:fill="FFFFFF"/>
          <w:lang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    （三）</w:t>
      </w:r>
      <w:r>
        <w:rPr>
          <w:rFonts w:hint="eastAsia" w:ascii="宋体" w:hAnsi="宋体" w:eastAsia="宋体" w:cs="宋体"/>
          <w:color w:val="auto"/>
          <w:sz w:val="21"/>
          <w:szCs w:val="21"/>
          <w:lang w:eastAsia="zh-CN"/>
        </w:rPr>
        <w:t>具有履行合同所必需的设备和专业技术能力；</w:t>
      </w:r>
    </w:p>
    <w:p w14:paraId="6F414D6F">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i w:val="0"/>
          <w:iCs w:val="0"/>
          <w:caps w:val="0"/>
          <w:color w:val="auto"/>
          <w:spacing w:val="0"/>
          <w:sz w:val="21"/>
          <w:szCs w:val="21"/>
          <w:shd w:val="clear" w:color="auto" w:fill="FFFFFF"/>
          <w:lang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    （四）</w:t>
      </w:r>
      <w:r>
        <w:rPr>
          <w:rFonts w:hint="eastAsia" w:ascii="宋体" w:hAnsi="宋体" w:eastAsia="宋体" w:cs="宋体"/>
          <w:color w:val="auto"/>
          <w:sz w:val="21"/>
          <w:szCs w:val="21"/>
          <w:lang w:eastAsia="zh-CN"/>
        </w:rPr>
        <w:t>有依法缴纳税收和社会保障资金的良好记录；</w:t>
      </w:r>
    </w:p>
    <w:p w14:paraId="068614A5">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    </w:t>
      </w:r>
      <w:r>
        <w:rPr>
          <w:rFonts w:hint="eastAsia" w:ascii="宋体" w:hAnsi="宋体" w:eastAsia="宋体" w:cs="宋体"/>
          <w:color w:val="auto"/>
          <w:sz w:val="21"/>
          <w:szCs w:val="21"/>
          <w:lang w:val="en-US" w:eastAsia="zh-CN"/>
        </w:rPr>
        <w:t>（五）</w:t>
      </w:r>
      <w:r>
        <w:rPr>
          <w:rFonts w:hint="eastAsia" w:ascii="宋体" w:hAnsi="宋体" w:eastAsia="宋体" w:cs="宋体"/>
          <w:color w:val="auto"/>
          <w:sz w:val="21"/>
          <w:szCs w:val="21"/>
          <w:lang w:eastAsia="zh-CN"/>
        </w:rPr>
        <w:t>参加政府采购活动前三年内，在经营活动中没有重大违法记录；</w:t>
      </w:r>
    </w:p>
    <w:p w14:paraId="40AFBCFC">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    （六）</w:t>
      </w:r>
      <w:r>
        <w:rPr>
          <w:rFonts w:hint="eastAsia" w:ascii="宋体" w:hAnsi="宋体" w:eastAsia="宋体" w:cs="宋体"/>
          <w:color w:val="auto"/>
          <w:sz w:val="21"/>
          <w:szCs w:val="21"/>
          <w:lang w:eastAsia="zh-CN"/>
        </w:rPr>
        <w:t>法律，行政法规规定的其他条件。</w:t>
      </w:r>
    </w:p>
    <w:p w14:paraId="5F862868">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i w:val="0"/>
          <w:iCs w:val="0"/>
          <w:caps w:val="0"/>
          <w:color w:val="auto"/>
          <w:spacing w:val="0"/>
          <w:sz w:val="21"/>
          <w:szCs w:val="21"/>
          <w:shd w:val="clear" w:color="auto" w:fill="FFFFFF"/>
          <w:lang w:eastAsia="zh-CN"/>
        </w:rPr>
      </w:pPr>
      <w:r>
        <w:rPr>
          <w:rFonts w:hint="eastAsia" w:ascii="宋体" w:hAnsi="宋体" w:eastAsia="宋体" w:cs="宋体"/>
          <w:color w:val="auto"/>
          <w:sz w:val="21"/>
          <w:szCs w:val="21"/>
          <w:lang w:eastAsia="zh-CN"/>
        </w:rPr>
        <w:t>我</w:t>
      </w:r>
      <w:r>
        <w:rPr>
          <w:rFonts w:hint="eastAsia" w:ascii="宋体" w:hAnsi="宋体" w:eastAsia="宋体" w:cs="宋体"/>
          <w:color w:val="auto"/>
          <w:sz w:val="21"/>
          <w:szCs w:val="21"/>
          <w:lang w:val="en-US" w:eastAsia="zh-CN"/>
        </w:rPr>
        <w:t>单位</w:t>
      </w:r>
      <w:r>
        <w:rPr>
          <w:rFonts w:hint="eastAsia" w:ascii="宋体" w:hAnsi="宋体" w:eastAsia="宋体" w:cs="宋体"/>
          <w:color w:val="auto"/>
          <w:sz w:val="21"/>
          <w:szCs w:val="21"/>
          <w:lang w:eastAsia="zh-CN"/>
        </w:rPr>
        <w:t>未被列入失信被执行人、重大税收违法案件当事人名单、政府采购严重违法失信行为记录名单。</w:t>
      </w:r>
      <w:r>
        <w:rPr>
          <w:rFonts w:hint="eastAsia" w:ascii="宋体" w:hAnsi="宋体" w:eastAsia="宋体" w:cs="宋体"/>
          <w:color w:val="auto"/>
          <w:sz w:val="21"/>
          <w:szCs w:val="21"/>
        </w:rPr>
        <w:t>我单位保证上述承诺事项的真实性，如有弄虚作假或其他违法违规行为，愿意承担一切法律责任，并承担因此所造成的一切损失</w:t>
      </w:r>
      <w:r>
        <w:rPr>
          <w:rFonts w:hint="eastAsia" w:ascii="宋体" w:hAnsi="宋体" w:eastAsia="宋体" w:cs="宋体"/>
          <w:color w:val="auto"/>
          <w:sz w:val="21"/>
          <w:szCs w:val="21"/>
          <w:lang w:eastAsia="zh-CN"/>
        </w:rPr>
        <w:t>。</w:t>
      </w:r>
    </w:p>
    <w:p w14:paraId="59E1D030">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p>
    <w:p w14:paraId="08FF2714">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供应商</w:t>
      </w:r>
      <w:r>
        <w:rPr>
          <w:rFonts w:hint="eastAsia" w:ascii="宋体" w:hAnsi="宋体" w:eastAsia="宋体" w:cs="宋体"/>
          <w:color w:val="auto"/>
          <w:sz w:val="21"/>
          <w:szCs w:val="21"/>
        </w:rPr>
        <w:t>（企业电子章）：</w:t>
      </w:r>
    </w:p>
    <w:p w14:paraId="431A6793">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法定代表人或授权代表（签字或电子印章）：</w:t>
      </w:r>
    </w:p>
    <w:p w14:paraId="0ED07BC0">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jc w:val="righ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日期：  年  月  日</w:t>
      </w:r>
    </w:p>
    <w:p w14:paraId="48DC1074">
      <w:pPr>
        <w:pStyle w:val="14"/>
        <w:keepNext w:val="0"/>
        <w:keepLines w:val="0"/>
        <w:pageBreakBefore w:val="0"/>
        <w:widowControl w:val="0"/>
        <w:kinsoku/>
        <w:wordWrap/>
        <w:overflowPunct/>
        <w:topLinePunct w:val="0"/>
        <w:autoSpaceDE/>
        <w:autoSpaceDN/>
        <w:bidi w:val="0"/>
        <w:spacing w:line="360" w:lineRule="auto"/>
        <w:ind w:firstLine="420" w:firstLineChars="200"/>
        <w:jc w:val="right"/>
        <w:textAlignment w:val="auto"/>
        <w:rPr>
          <w:rFonts w:hint="eastAsia" w:ascii="宋体" w:hAnsi="宋体" w:eastAsia="宋体" w:cs="宋体"/>
          <w:color w:val="auto"/>
          <w:sz w:val="21"/>
          <w:szCs w:val="21"/>
        </w:rPr>
      </w:pPr>
    </w:p>
    <w:p w14:paraId="478D4703">
      <w:pPr>
        <w:pStyle w:val="14"/>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注：1.</w:t>
      </w:r>
      <w:r>
        <w:rPr>
          <w:rFonts w:hint="eastAsia" w:ascii="宋体" w:hAnsi="宋体" w:eastAsia="宋体" w:cs="宋体"/>
          <w:i w:val="0"/>
          <w:iCs w:val="0"/>
          <w:caps w:val="0"/>
          <w:color w:val="auto"/>
          <w:spacing w:val="0"/>
          <w:sz w:val="21"/>
          <w:szCs w:val="21"/>
          <w:shd w:val="clear" w:color="auto" w:fill="FFFFFF"/>
        </w:rPr>
        <w:t>供应商</w:t>
      </w:r>
      <w:r>
        <w:rPr>
          <w:rFonts w:hint="eastAsia" w:ascii="宋体" w:hAnsi="宋体" w:eastAsia="宋体" w:cs="宋体"/>
          <w:color w:val="auto"/>
          <w:sz w:val="21"/>
          <w:szCs w:val="21"/>
        </w:rPr>
        <w:t>须在投标文件中按此模板提供承诺函，未提供视为未实质性响应招标文件要求，按无效投标处理。</w:t>
      </w:r>
    </w:p>
    <w:p w14:paraId="50E43E6A">
      <w:pPr>
        <w:pStyle w:val="14"/>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2.</w:t>
      </w:r>
      <w:r>
        <w:rPr>
          <w:rFonts w:hint="eastAsia" w:ascii="宋体" w:hAnsi="宋体" w:eastAsia="宋体" w:cs="宋体"/>
          <w:i w:val="0"/>
          <w:iCs w:val="0"/>
          <w:caps w:val="0"/>
          <w:color w:val="auto"/>
          <w:spacing w:val="0"/>
          <w:sz w:val="21"/>
          <w:szCs w:val="21"/>
          <w:shd w:val="clear" w:color="auto" w:fill="FFFFFF"/>
        </w:rPr>
        <w:t>供应商</w:t>
      </w:r>
      <w:r>
        <w:rPr>
          <w:rFonts w:hint="eastAsia" w:ascii="宋体" w:hAnsi="宋体" w:eastAsia="宋体" w:cs="宋体"/>
          <w:color w:val="auto"/>
          <w:sz w:val="21"/>
          <w:szCs w:val="21"/>
        </w:rPr>
        <w:t>的法定代表人或者授权代表的签字或盖章应真实、有效，如由授权代表签字或盖章的，应提供“法定代表人授权书”</w:t>
      </w:r>
      <w:r>
        <w:rPr>
          <w:rFonts w:hint="eastAsia" w:ascii="宋体" w:hAnsi="宋体" w:eastAsia="宋体" w:cs="宋体"/>
          <w:color w:val="auto"/>
          <w:sz w:val="21"/>
          <w:szCs w:val="21"/>
          <w:lang w:eastAsia="zh-CN"/>
        </w:rPr>
        <w:t>。</w:t>
      </w:r>
    </w:p>
    <w:p w14:paraId="55613DAB">
      <w:pPr>
        <w:keepNext w:val="0"/>
        <w:keepLines w:val="0"/>
        <w:pageBreakBefore w:val="0"/>
        <w:kinsoku/>
        <w:wordWrap/>
        <w:overflowPunct/>
        <w:topLinePunct w:val="0"/>
        <w:autoSpaceDE/>
        <w:autoSpaceDN/>
        <w:bidi w:val="0"/>
        <w:adjustRightInd w:val="0"/>
        <w:snapToGrid w:val="0"/>
        <w:spacing w:line="360" w:lineRule="auto"/>
        <w:ind w:firstLine="211" w:firstLineChars="100"/>
        <w:jc w:val="left"/>
        <w:textAlignment w:val="auto"/>
        <w:rPr>
          <w:rFonts w:hint="eastAsia" w:ascii="宋体" w:hAnsi="宋体" w:eastAsia="宋体" w:cs="宋体"/>
          <w:i w:val="0"/>
          <w:iCs w:val="0"/>
          <w:caps w:val="0"/>
          <w:color w:val="auto"/>
          <w:spacing w:val="0"/>
          <w:sz w:val="21"/>
          <w:szCs w:val="21"/>
          <w:shd w:val="clear" w:color="auto" w:fill="FFFFFF"/>
          <w:lang w:eastAsia="zh-CN"/>
        </w:rPr>
      </w:pPr>
      <w:r>
        <w:rPr>
          <w:rFonts w:hint="eastAsia" w:ascii="宋体" w:hAnsi="宋体" w:eastAsia="宋体" w:cs="宋体"/>
          <w:b/>
          <w:color w:val="auto"/>
          <w:sz w:val="21"/>
          <w:szCs w:val="21"/>
          <w:lang w:eastAsia="zh-CN"/>
        </w:rPr>
        <w:tab/>
      </w:r>
      <w:r>
        <w:rPr>
          <w:rFonts w:hint="eastAsia" w:ascii="宋体" w:hAnsi="宋体" w:eastAsia="宋体" w:cs="宋体"/>
          <w:b w:val="0"/>
          <w:bCs/>
          <w:color w:val="auto"/>
          <w:sz w:val="21"/>
          <w:szCs w:val="21"/>
          <w:lang w:val="en-US" w:eastAsia="zh-CN"/>
        </w:rPr>
        <w:t>3.</w:t>
      </w:r>
      <w:r>
        <w:rPr>
          <w:rFonts w:hint="eastAsia" w:ascii="宋体" w:hAnsi="宋体" w:eastAsia="宋体" w:cs="宋体"/>
          <w:i w:val="0"/>
          <w:iCs w:val="0"/>
          <w:caps w:val="0"/>
          <w:color w:val="auto"/>
          <w:spacing w:val="0"/>
          <w:sz w:val="21"/>
          <w:szCs w:val="21"/>
          <w:shd w:val="clear" w:color="auto" w:fill="FFFFFF"/>
        </w:rPr>
        <w:t>采购人有权在签订合同前要求中标供应商提供相关证明材料以核实中标供应商承诺事项的真实性</w:t>
      </w:r>
      <w:r>
        <w:rPr>
          <w:rFonts w:hint="eastAsia" w:ascii="宋体" w:hAnsi="宋体" w:eastAsia="宋体" w:cs="宋体"/>
          <w:i w:val="0"/>
          <w:iCs w:val="0"/>
          <w:caps w:val="0"/>
          <w:color w:val="auto"/>
          <w:spacing w:val="0"/>
          <w:sz w:val="21"/>
          <w:szCs w:val="21"/>
          <w:shd w:val="clear" w:color="auto" w:fill="FFFFFF"/>
          <w:lang w:eastAsia="zh-CN"/>
        </w:rPr>
        <w:t>。</w:t>
      </w:r>
    </w:p>
    <w:p w14:paraId="333E3BDD">
      <w:pPr>
        <w:widowControl/>
        <w:jc w:val="left"/>
        <w:rPr>
          <w:rFonts w:ascii="宋体" w:hAnsi="宋体" w:cs="宋体"/>
          <w:b/>
          <w:sz w:val="28"/>
          <w:szCs w:val="28"/>
        </w:rPr>
      </w:pPr>
    </w:p>
    <w:p w14:paraId="2E044FE5">
      <w:pPr>
        <w:rPr>
          <w:rFonts w:hint="eastAsia" w:ascii="宋体" w:hAnsi="宋体" w:cs="宋体"/>
          <w:szCs w:val="28"/>
        </w:rPr>
      </w:pPr>
      <w:r>
        <w:rPr>
          <w:rFonts w:hint="eastAsia" w:ascii="宋体" w:hAnsi="宋体" w:cs="宋体"/>
          <w:szCs w:val="28"/>
        </w:rPr>
        <w:br w:type="page"/>
      </w:r>
    </w:p>
    <w:p w14:paraId="03138E74">
      <w:pPr>
        <w:pStyle w:val="4"/>
        <w:spacing w:line="400" w:lineRule="exact"/>
        <w:ind w:firstLine="562"/>
        <w:jc w:val="center"/>
        <w:rPr>
          <w:rFonts w:ascii="宋体" w:hAnsi="宋体" w:cs="宋体"/>
          <w:szCs w:val="28"/>
        </w:rPr>
      </w:pPr>
      <w:bookmarkStart w:id="1088" w:name="_Toc13417"/>
      <w:r>
        <w:rPr>
          <w:rFonts w:hint="eastAsia" w:ascii="宋体" w:hAnsi="宋体" w:cs="宋体"/>
          <w:szCs w:val="28"/>
          <w:lang w:val="en-US" w:eastAsia="zh-CN"/>
        </w:rPr>
        <w:t>八</w:t>
      </w:r>
      <w:r>
        <w:rPr>
          <w:rFonts w:hint="eastAsia" w:ascii="宋体" w:hAnsi="宋体" w:cs="宋体"/>
          <w:szCs w:val="28"/>
        </w:rPr>
        <w:t>、</w:t>
      </w:r>
      <w:bookmarkStart w:id="1089" w:name="_Toc18024_WPSOffice_Level3"/>
      <w:bookmarkStart w:id="1090" w:name="_Toc5030"/>
      <w:bookmarkStart w:id="1091" w:name="_Toc9728"/>
      <w:r>
        <w:rPr>
          <w:rFonts w:hint="eastAsia" w:ascii="宋体" w:hAnsi="宋体" w:cs="宋体"/>
          <w:szCs w:val="28"/>
        </w:rPr>
        <w:t>招标代理费支付承诺</w:t>
      </w:r>
      <w:bookmarkEnd w:id="1053"/>
      <w:bookmarkEnd w:id="1054"/>
      <w:bookmarkEnd w:id="1055"/>
      <w:bookmarkEnd w:id="1088"/>
      <w:bookmarkEnd w:id="1089"/>
      <w:bookmarkEnd w:id="1090"/>
      <w:bookmarkEnd w:id="1091"/>
    </w:p>
    <w:p w14:paraId="4841D41E">
      <w:pPr>
        <w:rPr>
          <w:rFonts w:ascii="宋体" w:hAnsi="宋体" w:cs="宋体"/>
          <w:sz w:val="21"/>
          <w:szCs w:val="21"/>
          <w:u w:val="single"/>
        </w:rPr>
      </w:pPr>
    </w:p>
    <w:p w14:paraId="63AA4F4D">
      <w:pPr>
        <w:rPr>
          <w:rFonts w:ascii="宋体" w:hAnsi="宋体" w:cs="宋体"/>
          <w:sz w:val="21"/>
          <w:szCs w:val="21"/>
        </w:rPr>
      </w:pPr>
      <w:r>
        <w:rPr>
          <w:rFonts w:hint="eastAsia" w:ascii="宋体" w:hAnsi="宋体" w:cs="宋体"/>
          <w:sz w:val="21"/>
          <w:szCs w:val="21"/>
          <w:u w:val="single"/>
        </w:rPr>
        <w:t>采购代理机构</w:t>
      </w:r>
      <w:r>
        <w:rPr>
          <w:rFonts w:hint="eastAsia" w:ascii="宋体" w:hAnsi="宋体" w:cs="宋体"/>
          <w:sz w:val="21"/>
          <w:szCs w:val="21"/>
        </w:rPr>
        <w:t>：</w:t>
      </w:r>
    </w:p>
    <w:p w14:paraId="5D4AC207">
      <w:pPr>
        <w:rPr>
          <w:rFonts w:ascii="宋体" w:hAnsi="宋体" w:cs="宋体"/>
          <w:sz w:val="21"/>
          <w:szCs w:val="21"/>
        </w:rPr>
      </w:pPr>
    </w:p>
    <w:p w14:paraId="58AB1A8E">
      <w:pPr>
        <w:spacing w:line="360" w:lineRule="auto"/>
        <w:ind w:firstLine="420" w:firstLineChars="200"/>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w:t>
      </w:r>
      <w:r>
        <w:rPr>
          <w:rFonts w:hint="eastAsia" w:ascii="宋体" w:hAnsi="宋体" w:cs="宋体"/>
          <w:sz w:val="21"/>
          <w:szCs w:val="21"/>
          <w:lang w:eastAsia="zh-CN"/>
        </w:rPr>
        <w:t>供应商</w:t>
      </w:r>
      <w:r>
        <w:rPr>
          <w:rFonts w:hint="eastAsia" w:ascii="宋体" w:hAnsi="宋体" w:cs="宋体"/>
          <w:sz w:val="21"/>
          <w:szCs w:val="21"/>
        </w:rPr>
        <w:t>）郑重承诺，我方参加</w:t>
      </w:r>
      <w:r>
        <w:rPr>
          <w:rFonts w:hint="eastAsia" w:ascii="宋体" w:hAnsi="宋体" w:cs="宋体"/>
          <w:sz w:val="21"/>
          <w:szCs w:val="21"/>
          <w:u w:val="single"/>
        </w:rPr>
        <w:t xml:space="preserve">           </w:t>
      </w:r>
      <w:r>
        <w:rPr>
          <w:rFonts w:hint="eastAsia" w:ascii="宋体" w:hAnsi="宋体" w:cs="宋体"/>
          <w:sz w:val="21"/>
          <w:szCs w:val="21"/>
        </w:rPr>
        <w:t>（项目名称）的采购活动如有幸成为中标人，我公司将严格按照该项目约定的招标代理费金额在中标结果公示后以现金或转账方式足额、及时支付。如未按要求支付费用所产生的一切后果，均由我公司自行负责。</w:t>
      </w:r>
    </w:p>
    <w:p w14:paraId="700AD84C">
      <w:pPr>
        <w:spacing w:line="360" w:lineRule="auto"/>
        <w:ind w:firstLine="420" w:firstLineChars="200"/>
        <w:rPr>
          <w:rFonts w:ascii="宋体" w:hAnsi="宋体" w:cs="宋体"/>
          <w:sz w:val="21"/>
          <w:szCs w:val="21"/>
        </w:rPr>
      </w:pPr>
      <w:r>
        <w:rPr>
          <w:rFonts w:hint="eastAsia" w:ascii="宋体" w:hAnsi="宋体" w:cs="宋体"/>
          <w:sz w:val="21"/>
          <w:szCs w:val="21"/>
        </w:rPr>
        <w:t>特此承诺。</w:t>
      </w:r>
    </w:p>
    <w:p w14:paraId="46311316">
      <w:pPr>
        <w:rPr>
          <w:rFonts w:ascii="宋体" w:hAnsi="宋体" w:cs="宋体"/>
          <w:sz w:val="21"/>
          <w:szCs w:val="21"/>
        </w:rPr>
      </w:pPr>
    </w:p>
    <w:p w14:paraId="3EEB1FA9">
      <w:pPr>
        <w:rPr>
          <w:rFonts w:ascii="宋体" w:hAnsi="宋体" w:cs="宋体"/>
          <w:sz w:val="21"/>
          <w:szCs w:val="21"/>
        </w:rPr>
      </w:pPr>
    </w:p>
    <w:p w14:paraId="6759B6EF">
      <w:pPr>
        <w:rPr>
          <w:rFonts w:ascii="宋体" w:hAnsi="宋体" w:cs="宋体"/>
          <w:sz w:val="21"/>
          <w:szCs w:val="21"/>
        </w:rPr>
      </w:pPr>
    </w:p>
    <w:p w14:paraId="57A651FB">
      <w:pPr>
        <w:rPr>
          <w:rFonts w:ascii="宋体" w:hAnsi="宋体" w:cs="宋体"/>
          <w:sz w:val="21"/>
          <w:szCs w:val="21"/>
        </w:rPr>
      </w:pPr>
    </w:p>
    <w:p w14:paraId="664EB944">
      <w:pPr>
        <w:rPr>
          <w:rFonts w:ascii="宋体" w:hAnsi="宋体" w:cs="宋体"/>
          <w:sz w:val="21"/>
          <w:szCs w:val="21"/>
        </w:rPr>
      </w:pPr>
    </w:p>
    <w:p w14:paraId="50AB7C8E">
      <w:pPr>
        <w:rPr>
          <w:rFonts w:ascii="宋体" w:hAnsi="宋体" w:cs="宋体"/>
          <w:sz w:val="21"/>
          <w:szCs w:val="21"/>
        </w:rPr>
      </w:pPr>
    </w:p>
    <w:p w14:paraId="4AB71C5C">
      <w:pPr>
        <w:spacing w:line="360" w:lineRule="auto"/>
        <w:ind w:firstLine="420" w:firstLineChars="200"/>
        <w:rPr>
          <w:rFonts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1AA00F5B">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32D5489E">
      <w:pPr>
        <w:wordWrap w:val="0"/>
        <w:spacing w:line="360" w:lineRule="auto"/>
        <w:ind w:right="1470" w:firstLine="420" w:firstLineChars="200"/>
        <w:jc w:val="right"/>
        <w:rPr>
          <w:rFonts w:ascii="宋体" w:hAnsi="宋体" w:cs="宋体"/>
          <w:sz w:val="21"/>
          <w:szCs w:val="21"/>
          <w:u w:val="single"/>
        </w:rPr>
      </w:pPr>
    </w:p>
    <w:p w14:paraId="67C65AA4">
      <w:pPr>
        <w:spacing w:line="360" w:lineRule="auto"/>
        <w:ind w:right="1260" w:firstLine="420" w:firstLineChars="200"/>
        <w:jc w:val="right"/>
        <w:rPr>
          <w:rFonts w:ascii="宋体" w:hAnsi="宋体" w:cs="宋体"/>
          <w:sz w:val="21"/>
          <w:szCs w:val="21"/>
          <w:u w:val="single"/>
        </w:rPr>
      </w:pPr>
    </w:p>
    <w:p w14:paraId="3C5E883A">
      <w:pPr>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377F4C3C">
      <w:pPr>
        <w:pStyle w:val="4"/>
        <w:spacing w:line="400" w:lineRule="exact"/>
        <w:ind w:firstLine="562"/>
        <w:jc w:val="center"/>
        <w:rPr>
          <w:rFonts w:ascii="宋体" w:hAnsi="宋体" w:cs="宋体"/>
          <w:szCs w:val="28"/>
        </w:rPr>
      </w:pPr>
      <w:r>
        <w:rPr>
          <w:rFonts w:ascii="宋体" w:hAnsi="宋体" w:cs="宋体"/>
          <w:szCs w:val="28"/>
        </w:rPr>
        <w:br w:type="page"/>
      </w:r>
      <w:bookmarkStart w:id="1092" w:name="_Toc1434"/>
      <w:bookmarkStart w:id="1093" w:name="_Toc20797"/>
      <w:bookmarkStart w:id="1094" w:name="_Toc30116"/>
      <w:r>
        <w:rPr>
          <w:rFonts w:hint="eastAsia" w:ascii="宋体" w:hAnsi="宋体" w:cs="宋体"/>
          <w:szCs w:val="28"/>
          <w:lang w:val="en-US" w:eastAsia="zh-CN"/>
        </w:rPr>
        <w:t>九</w:t>
      </w:r>
      <w:r>
        <w:rPr>
          <w:rFonts w:hint="eastAsia" w:ascii="宋体" w:hAnsi="宋体" w:cs="宋体"/>
          <w:szCs w:val="28"/>
        </w:rPr>
        <w:t>、投标承诺函</w:t>
      </w:r>
      <w:bookmarkEnd w:id="1092"/>
      <w:bookmarkEnd w:id="1093"/>
    </w:p>
    <w:bookmarkEnd w:id="1094"/>
    <w:p w14:paraId="5CF5B38D">
      <w:pPr>
        <w:spacing w:line="360" w:lineRule="auto"/>
        <w:rPr>
          <w:rFonts w:ascii="宋体" w:hAnsi="宋体"/>
          <w:sz w:val="21"/>
        </w:rPr>
      </w:pPr>
      <w:r>
        <w:rPr>
          <w:rFonts w:hint="eastAsia" w:ascii="宋体" w:hAnsi="宋体"/>
          <w:sz w:val="21"/>
        </w:rPr>
        <w:t>致（采购人及采购代理机构）：</w:t>
      </w:r>
    </w:p>
    <w:p w14:paraId="773A6CA0">
      <w:pPr>
        <w:spacing w:line="360" w:lineRule="auto"/>
        <w:ind w:firstLine="420" w:firstLineChars="200"/>
        <w:rPr>
          <w:rFonts w:ascii="宋体" w:hAnsi="宋体"/>
          <w:sz w:val="21"/>
        </w:rPr>
      </w:pPr>
      <w:r>
        <w:rPr>
          <w:rFonts w:hint="eastAsia" w:ascii="宋体" w:hAnsi="宋体"/>
          <w:sz w:val="21"/>
        </w:rPr>
        <w:t>我公司作为本次采购项目的</w:t>
      </w:r>
      <w:r>
        <w:rPr>
          <w:rFonts w:hint="eastAsia" w:ascii="宋体" w:hAnsi="宋体"/>
          <w:sz w:val="21"/>
          <w:lang w:eastAsia="zh-CN"/>
        </w:rPr>
        <w:t>供应商</w:t>
      </w:r>
      <w:r>
        <w:rPr>
          <w:rFonts w:hint="eastAsia" w:ascii="宋体" w:hAnsi="宋体"/>
          <w:sz w:val="21"/>
        </w:rPr>
        <w:t>，根据招标文件要求，现郑重承诺如下：</w:t>
      </w:r>
    </w:p>
    <w:p w14:paraId="2B73A2D8">
      <w:pPr>
        <w:spacing w:line="360" w:lineRule="auto"/>
        <w:ind w:firstLine="420" w:firstLineChars="200"/>
        <w:rPr>
          <w:rFonts w:ascii="宋体" w:hAnsi="宋体"/>
          <w:sz w:val="21"/>
        </w:rPr>
      </w:pPr>
      <w:r>
        <w:rPr>
          <w:rFonts w:hint="eastAsia" w:ascii="宋体" w:hAnsi="宋体"/>
          <w:sz w:val="21"/>
        </w:rPr>
        <w:t>一、具备《中华人民共和国政府采购法》第二十二条第一款和本项目规定的条件：</w:t>
      </w:r>
    </w:p>
    <w:p w14:paraId="7FDC8394">
      <w:pPr>
        <w:spacing w:line="360" w:lineRule="auto"/>
        <w:ind w:firstLine="420" w:firstLineChars="200"/>
        <w:rPr>
          <w:rFonts w:ascii="宋体" w:hAnsi="宋体" w:cs="宋体"/>
          <w:sz w:val="21"/>
          <w:szCs w:val="21"/>
        </w:rPr>
      </w:pPr>
      <w:r>
        <w:rPr>
          <w:rFonts w:hint="eastAsia" w:ascii="宋体" w:hAnsi="宋体" w:cs="宋体"/>
          <w:sz w:val="21"/>
          <w:szCs w:val="21"/>
        </w:rPr>
        <w:t>（一）具有独立承担民事责任的能力；</w:t>
      </w:r>
    </w:p>
    <w:p w14:paraId="249F866A">
      <w:pPr>
        <w:spacing w:line="360" w:lineRule="auto"/>
        <w:ind w:firstLine="420" w:firstLineChars="200"/>
        <w:rPr>
          <w:rFonts w:ascii="宋体" w:hAnsi="宋体" w:cs="宋体"/>
          <w:sz w:val="21"/>
          <w:szCs w:val="21"/>
        </w:rPr>
      </w:pPr>
      <w:r>
        <w:rPr>
          <w:rFonts w:hint="eastAsia" w:ascii="宋体" w:hAnsi="宋体" w:cs="宋体"/>
          <w:sz w:val="21"/>
          <w:szCs w:val="21"/>
        </w:rPr>
        <w:t>（二）具有良好的商业信誉和健全的财务会计制度；</w:t>
      </w:r>
      <w:r>
        <w:rPr>
          <w:rFonts w:ascii="宋体" w:hAnsi="宋体" w:cs="宋体"/>
          <w:sz w:val="21"/>
          <w:szCs w:val="21"/>
        </w:rPr>
        <w:t xml:space="preserve"> </w:t>
      </w:r>
    </w:p>
    <w:p w14:paraId="32096C1E">
      <w:pPr>
        <w:spacing w:line="360" w:lineRule="auto"/>
        <w:ind w:firstLine="420" w:firstLineChars="200"/>
        <w:rPr>
          <w:rFonts w:ascii="宋体" w:hAnsi="宋体" w:cs="宋体"/>
          <w:sz w:val="21"/>
          <w:szCs w:val="21"/>
        </w:rPr>
      </w:pPr>
      <w:r>
        <w:rPr>
          <w:rFonts w:hint="eastAsia" w:ascii="宋体" w:hAnsi="宋体" w:cs="宋体"/>
          <w:sz w:val="21"/>
          <w:szCs w:val="21"/>
        </w:rPr>
        <w:t>（三）具有履行合同所必需的设备和专业技术能力；</w:t>
      </w:r>
    </w:p>
    <w:p w14:paraId="2F5475F6">
      <w:pPr>
        <w:spacing w:line="360" w:lineRule="auto"/>
        <w:ind w:firstLine="420" w:firstLineChars="200"/>
        <w:rPr>
          <w:rFonts w:ascii="宋体" w:hAnsi="宋体" w:cs="宋体"/>
          <w:sz w:val="21"/>
          <w:szCs w:val="21"/>
        </w:rPr>
      </w:pPr>
      <w:r>
        <w:rPr>
          <w:rFonts w:hint="eastAsia" w:ascii="宋体" w:hAnsi="宋体" w:cs="宋体"/>
          <w:sz w:val="21"/>
          <w:szCs w:val="21"/>
        </w:rPr>
        <w:t>（四）有依法缴纳税收和社会保障资金的良好记录；</w:t>
      </w:r>
    </w:p>
    <w:p w14:paraId="31411E57">
      <w:pPr>
        <w:spacing w:line="360" w:lineRule="auto"/>
        <w:ind w:firstLine="420" w:firstLineChars="200"/>
        <w:rPr>
          <w:rFonts w:ascii="宋体" w:hAnsi="宋体" w:cs="宋体"/>
          <w:sz w:val="21"/>
          <w:szCs w:val="21"/>
        </w:rPr>
      </w:pPr>
      <w:r>
        <w:rPr>
          <w:rFonts w:hint="eastAsia" w:ascii="宋体" w:hAnsi="宋体" w:cs="宋体"/>
          <w:sz w:val="21"/>
          <w:szCs w:val="21"/>
        </w:rPr>
        <w:t>（五）参加政府采购活动前三年内，在经营活动中没有重大违法记录；</w:t>
      </w:r>
    </w:p>
    <w:p w14:paraId="4D29832B">
      <w:pPr>
        <w:spacing w:line="360" w:lineRule="auto"/>
        <w:ind w:firstLine="420" w:firstLineChars="200"/>
        <w:rPr>
          <w:rFonts w:hint="eastAsia" w:ascii="宋体" w:hAnsi="宋体" w:cs="宋体"/>
          <w:sz w:val="21"/>
          <w:szCs w:val="21"/>
        </w:rPr>
      </w:pPr>
      <w:r>
        <w:rPr>
          <w:rFonts w:hint="eastAsia" w:ascii="宋体" w:hAnsi="宋体" w:cs="宋体"/>
          <w:sz w:val="21"/>
          <w:szCs w:val="21"/>
        </w:rPr>
        <w:t>（六）未被列入失信被执行人、重大税收违法失信主体、政府采购严重违法失信行为记录名单的证明材料。</w:t>
      </w:r>
    </w:p>
    <w:p w14:paraId="265AAD65">
      <w:pPr>
        <w:spacing w:line="360" w:lineRule="auto"/>
        <w:ind w:firstLine="420" w:firstLineChars="200"/>
        <w:rPr>
          <w:rFonts w:ascii="宋体" w:hAnsi="宋体" w:cs="宋体"/>
          <w:sz w:val="21"/>
          <w:szCs w:val="21"/>
        </w:rPr>
      </w:pPr>
      <w:r>
        <w:rPr>
          <w:rFonts w:hint="eastAsia" w:ascii="宋体" w:hAnsi="宋体" w:cs="宋体"/>
          <w:sz w:val="21"/>
          <w:szCs w:val="21"/>
        </w:rPr>
        <w:t>（七）法律、行政法规规定的其他条件；</w:t>
      </w:r>
    </w:p>
    <w:p w14:paraId="5920995B">
      <w:pPr>
        <w:spacing w:line="360" w:lineRule="auto"/>
        <w:ind w:firstLine="420" w:firstLineChars="200"/>
        <w:rPr>
          <w:rFonts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八</w:t>
      </w:r>
      <w:r>
        <w:rPr>
          <w:rFonts w:hint="eastAsia" w:ascii="宋体" w:hAnsi="宋体" w:cs="宋体"/>
          <w:sz w:val="21"/>
          <w:szCs w:val="21"/>
          <w:lang w:eastAsia="zh-CN"/>
        </w:rPr>
        <w:t>）</w:t>
      </w:r>
      <w:r>
        <w:rPr>
          <w:rFonts w:hint="eastAsia" w:ascii="宋体" w:hAnsi="宋体" w:cs="宋体"/>
          <w:sz w:val="21"/>
          <w:szCs w:val="21"/>
        </w:rPr>
        <w:t>根据采购项目提出的特殊条件。</w:t>
      </w:r>
    </w:p>
    <w:p w14:paraId="17003F18">
      <w:pPr>
        <w:spacing w:line="360" w:lineRule="auto"/>
        <w:ind w:firstLine="420" w:firstLineChars="200"/>
        <w:rPr>
          <w:rFonts w:ascii="宋体" w:hAnsi="宋体"/>
          <w:sz w:val="21"/>
        </w:rPr>
      </w:pPr>
      <w:r>
        <w:rPr>
          <w:rFonts w:hint="eastAsia" w:ascii="宋体" w:hAnsi="宋体"/>
          <w:sz w:val="21"/>
        </w:rPr>
        <w:t>二、完全接受和满足本项目招标文件中规定的实质性要求，如对招标文件有异议，已经在投标截止时间届满前依法进行维权救济，不存在对招标文件有异议的同时又参加投标以求侥幸中标或者为实现其他非法目的的行为。</w:t>
      </w:r>
    </w:p>
    <w:p w14:paraId="4056E7D2">
      <w:pPr>
        <w:spacing w:line="360" w:lineRule="auto"/>
        <w:ind w:firstLine="420" w:firstLineChars="200"/>
        <w:rPr>
          <w:rFonts w:ascii="宋体" w:hAnsi="宋体"/>
          <w:sz w:val="21"/>
        </w:rPr>
      </w:pPr>
      <w:r>
        <w:rPr>
          <w:rFonts w:hint="eastAsia" w:ascii="宋体" w:hAnsi="宋体"/>
          <w:sz w:val="21"/>
        </w:rPr>
        <w:t>三、参加本次招标采购活动，不存在与单位负责人为同一人或者存在直接控股、管理关系的其他供应商参与同一合同项下的政府采购活动的行为。</w:t>
      </w:r>
    </w:p>
    <w:p w14:paraId="7635CE74">
      <w:pPr>
        <w:spacing w:line="360" w:lineRule="auto"/>
        <w:ind w:firstLine="420" w:firstLineChars="200"/>
        <w:rPr>
          <w:rFonts w:ascii="宋体" w:hAnsi="宋体"/>
          <w:sz w:val="21"/>
        </w:rPr>
      </w:pPr>
      <w:r>
        <w:rPr>
          <w:rFonts w:hint="eastAsia" w:ascii="宋体" w:hAnsi="宋体"/>
          <w:sz w:val="21"/>
        </w:rPr>
        <w:t>四、参加本次招标采购活动，不存在为采购项目提供整体设计、规范编制或者项目管理、监理、检测等服务的行为。</w:t>
      </w:r>
    </w:p>
    <w:p w14:paraId="44F956D1">
      <w:pPr>
        <w:spacing w:line="360" w:lineRule="auto"/>
        <w:ind w:firstLine="420" w:firstLineChars="200"/>
        <w:rPr>
          <w:rFonts w:ascii="宋体" w:hAnsi="宋体"/>
          <w:sz w:val="21"/>
        </w:rPr>
      </w:pPr>
      <w:r>
        <w:rPr>
          <w:rFonts w:hint="eastAsia" w:ascii="宋体" w:hAnsi="宋体"/>
          <w:sz w:val="21"/>
        </w:rPr>
        <w:t>五、参加本次招标采购活动，不存在和其他供应商在同一合同项下的采购项目中，同时委托同一个自然人、同一家庭的人员、同一单位的人员作为代理人的行为。</w:t>
      </w:r>
    </w:p>
    <w:p w14:paraId="2CFBC1E5">
      <w:pPr>
        <w:spacing w:line="360" w:lineRule="auto"/>
        <w:ind w:firstLine="420" w:firstLineChars="200"/>
        <w:rPr>
          <w:rFonts w:ascii="宋体" w:hAnsi="宋体"/>
          <w:sz w:val="21"/>
        </w:rPr>
      </w:pPr>
      <w:r>
        <w:rPr>
          <w:rFonts w:hint="eastAsia" w:ascii="宋体" w:hAnsi="宋体"/>
          <w:sz w:val="21"/>
        </w:rPr>
        <w:t>六、</w:t>
      </w:r>
      <w:r>
        <w:rPr>
          <w:rFonts w:hint="eastAsia" w:ascii="宋体" w:hAnsi="宋体"/>
          <w:sz w:val="21"/>
          <w:lang w:eastAsia="zh-CN"/>
        </w:rPr>
        <w:t>供应商</w:t>
      </w:r>
      <w:r>
        <w:rPr>
          <w:rFonts w:hint="eastAsia" w:ascii="宋体" w:hAnsi="宋体"/>
          <w:sz w:val="21"/>
        </w:rPr>
        <w:t>参加本次政府采购活动要求在近三年内</w:t>
      </w:r>
      <w:r>
        <w:rPr>
          <w:rFonts w:hint="eastAsia" w:ascii="宋体" w:hAnsi="宋体"/>
          <w:sz w:val="21"/>
          <w:lang w:eastAsia="zh-CN"/>
        </w:rPr>
        <w:t>供应商</w:t>
      </w:r>
      <w:r>
        <w:rPr>
          <w:rFonts w:hint="eastAsia" w:ascii="宋体" w:hAnsi="宋体"/>
          <w:sz w:val="21"/>
        </w:rPr>
        <w:t>和其法定代表人没有行贿犯罪行为。</w:t>
      </w:r>
    </w:p>
    <w:p w14:paraId="225CD20D">
      <w:pPr>
        <w:spacing w:line="360" w:lineRule="auto"/>
        <w:ind w:firstLine="420" w:firstLineChars="200"/>
        <w:rPr>
          <w:rFonts w:ascii="宋体" w:hAnsi="宋体"/>
          <w:sz w:val="21"/>
        </w:rPr>
      </w:pPr>
      <w:r>
        <w:rPr>
          <w:rFonts w:hint="eastAsia" w:ascii="宋体" w:hAnsi="宋体"/>
          <w:sz w:val="21"/>
        </w:rPr>
        <w:t>七、投标文件中提供的能够给予我公司带来优惠、好处的任何材料资料和技术、服务、商务等响应承诺情况都是真实的、有效的、合法的。</w:t>
      </w:r>
    </w:p>
    <w:p w14:paraId="5A297B83">
      <w:pPr>
        <w:spacing w:line="360" w:lineRule="auto"/>
        <w:ind w:firstLine="420" w:firstLineChars="200"/>
        <w:rPr>
          <w:rFonts w:ascii="宋体" w:hAnsi="宋体"/>
          <w:sz w:val="21"/>
        </w:rPr>
      </w:pPr>
      <w:r>
        <w:rPr>
          <w:rFonts w:hint="eastAsia" w:ascii="宋体" w:hAnsi="宋体"/>
          <w:sz w:val="21"/>
        </w:rPr>
        <w:t>八、如本项目评标过程中需要提供样品，则我公司提供的样品即为中标后将要提供的中标产品，我公司对提供样品的性能和质量负责，因样品存在缺陷或者不符合招标文件要求导致未能中标的，我公司愿意承担相应不利后果。（如提供样品）</w:t>
      </w:r>
    </w:p>
    <w:p w14:paraId="5415BB66">
      <w:pPr>
        <w:spacing w:line="360" w:lineRule="auto"/>
        <w:ind w:firstLine="420" w:firstLineChars="200"/>
        <w:rPr>
          <w:rFonts w:ascii="宋体" w:hAnsi="宋体"/>
          <w:sz w:val="21"/>
        </w:rPr>
      </w:pPr>
      <w:r>
        <w:rPr>
          <w:rFonts w:hint="eastAsia" w:ascii="宋体" w:hAnsi="宋体"/>
          <w:sz w:val="21"/>
        </w:rPr>
        <w:t>九、存在以下行为之一的愿意接受相关部门的处理：</w:t>
      </w:r>
    </w:p>
    <w:p w14:paraId="31C93A1A">
      <w:pPr>
        <w:spacing w:line="360" w:lineRule="auto"/>
        <w:ind w:firstLine="420" w:firstLineChars="200"/>
        <w:rPr>
          <w:rFonts w:ascii="宋体" w:hAnsi="宋体"/>
          <w:sz w:val="21"/>
        </w:rPr>
      </w:pPr>
      <w:r>
        <w:rPr>
          <w:rFonts w:hint="eastAsia" w:ascii="宋体" w:hAnsi="宋体"/>
          <w:sz w:val="21"/>
        </w:rPr>
        <w:t>（一）投标有效期内撤销响应文件的；</w:t>
      </w:r>
    </w:p>
    <w:p w14:paraId="4C2710F4">
      <w:pPr>
        <w:spacing w:line="360" w:lineRule="auto"/>
        <w:ind w:firstLine="420" w:firstLineChars="200"/>
        <w:rPr>
          <w:rFonts w:ascii="宋体" w:hAnsi="宋体"/>
          <w:sz w:val="21"/>
        </w:rPr>
      </w:pPr>
      <w:r>
        <w:rPr>
          <w:rFonts w:hint="eastAsia" w:ascii="宋体" w:hAnsi="宋体"/>
          <w:sz w:val="21"/>
        </w:rPr>
        <w:t>（二）在采购人确定中标人以前放弃中标候选资格的；</w:t>
      </w:r>
    </w:p>
    <w:p w14:paraId="7B3AB585">
      <w:pPr>
        <w:spacing w:line="360" w:lineRule="auto"/>
        <w:ind w:firstLine="420" w:firstLineChars="200"/>
        <w:rPr>
          <w:rFonts w:ascii="宋体" w:hAnsi="宋体"/>
          <w:sz w:val="21"/>
        </w:rPr>
      </w:pPr>
      <w:r>
        <w:rPr>
          <w:rFonts w:hint="eastAsia" w:ascii="宋体" w:hAnsi="宋体"/>
          <w:sz w:val="21"/>
        </w:rPr>
        <w:t>（三）由于中标人的原因未能按照招标文件的规定与采购人签订合同；</w:t>
      </w:r>
    </w:p>
    <w:p w14:paraId="626B8EDD">
      <w:pPr>
        <w:spacing w:line="360" w:lineRule="auto"/>
        <w:ind w:firstLine="420" w:firstLineChars="200"/>
        <w:rPr>
          <w:rFonts w:ascii="宋体" w:hAnsi="宋体"/>
          <w:sz w:val="21"/>
        </w:rPr>
      </w:pPr>
      <w:r>
        <w:rPr>
          <w:rFonts w:hint="eastAsia" w:ascii="宋体" w:hAnsi="宋体"/>
          <w:sz w:val="21"/>
        </w:rPr>
        <w:t>（四）由于中标人的原因未能按照招标文件的规定交纳履约保证金；</w:t>
      </w:r>
    </w:p>
    <w:p w14:paraId="7B092AF3">
      <w:pPr>
        <w:spacing w:line="360" w:lineRule="auto"/>
        <w:ind w:firstLine="420" w:firstLineChars="200"/>
        <w:rPr>
          <w:rFonts w:ascii="宋体" w:hAnsi="宋体"/>
          <w:sz w:val="21"/>
        </w:rPr>
      </w:pPr>
      <w:r>
        <w:rPr>
          <w:rFonts w:hint="eastAsia" w:ascii="宋体" w:hAnsi="宋体"/>
          <w:sz w:val="21"/>
        </w:rPr>
        <w:t>（五）在投标文件中提供虚假材料谋取中标；</w:t>
      </w:r>
    </w:p>
    <w:p w14:paraId="7839E271">
      <w:pPr>
        <w:spacing w:line="360" w:lineRule="auto"/>
        <w:ind w:firstLine="420" w:firstLineChars="200"/>
        <w:rPr>
          <w:rFonts w:ascii="宋体" w:hAnsi="宋体"/>
          <w:sz w:val="21"/>
        </w:rPr>
      </w:pPr>
      <w:r>
        <w:rPr>
          <w:rFonts w:hint="eastAsia" w:ascii="宋体" w:hAnsi="宋体"/>
          <w:sz w:val="21"/>
        </w:rPr>
        <w:t>（六）与采购人、其他供应商或者采购代理机构恶意串通的；</w:t>
      </w:r>
    </w:p>
    <w:p w14:paraId="56774FF2">
      <w:pPr>
        <w:spacing w:line="360" w:lineRule="auto"/>
        <w:ind w:firstLine="420" w:firstLineChars="200"/>
        <w:rPr>
          <w:rFonts w:ascii="宋体" w:hAnsi="宋体"/>
          <w:sz w:val="21"/>
        </w:rPr>
      </w:pPr>
      <w:r>
        <w:rPr>
          <w:rFonts w:hint="eastAsia" w:ascii="宋体" w:hAnsi="宋体"/>
          <w:sz w:val="21"/>
        </w:rPr>
        <w:t>（七）投标有效期内，</w:t>
      </w:r>
      <w:r>
        <w:rPr>
          <w:rFonts w:hint="eastAsia" w:ascii="宋体" w:hAnsi="宋体"/>
          <w:sz w:val="21"/>
          <w:lang w:eastAsia="zh-CN"/>
        </w:rPr>
        <w:t>供应商</w:t>
      </w:r>
      <w:r>
        <w:rPr>
          <w:rFonts w:hint="eastAsia" w:ascii="宋体" w:hAnsi="宋体"/>
          <w:sz w:val="21"/>
        </w:rPr>
        <w:t>在政府采购活动中有违法、违规、违纪行为。</w:t>
      </w:r>
    </w:p>
    <w:p w14:paraId="1AB12EAB">
      <w:pPr>
        <w:spacing w:line="360" w:lineRule="auto"/>
        <w:ind w:firstLine="420" w:firstLineChars="200"/>
        <w:rPr>
          <w:rFonts w:ascii="宋体" w:hAnsi="宋体"/>
          <w:sz w:val="21"/>
        </w:rPr>
      </w:pPr>
      <w:r>
        <w:rPr>
          <w:rFonts w:hint="eastAsia" w:ascii="宋体" w:hAnsi="宋体"/>
          <w:sz w:val="21"/>
        </w:rPr>
        <w:t>由此产生的一切法律后果和责任由我公司承担。我公司声明放弃对此提出任何异议和追索的权利。</w:t>
      </w:r>
    </w:p>
    <w:p w14:paraId="38E57BAF">
      <w:pPr>
        <w:spacing w:line="360" w:lineRule="auto"/>
        <w:ind w:firstLine="420" w:firstLineChars="200"/>
        <w:rPr>
          <w:rFonts w:ascii="宋体" w:hAnsi="宋体"/>
          <w:sz w:val="21"/>
        </w:rPr>
      </w:pPr>
      <w:r>
        <w:rPr>
          <w:rFonts w:hint="eastAsia" w:ascii="宋体" w:hAnsi="宋体"/>
          <w:sz w:val="21"/>
        </w:rPr>
        <w:t>本公司对上述承诺的内容事项真实性负责。如经查实上述承诺的内容事项存在虚假，我公司愿意接受以提供虚假材料谋取中标追究法律责任。</w:t>
      </w:r>
    </w:p>
    <w:p w14:paraId="60532944">
      <w:pPr>
        <w:spacing w:line="360" w:lineRule="auto"/>
        <w:rPr>
          <w:rFonts w:ascii="宋体" w:hAnsi="宋体"/>
          <w:sz w:val="21"/>
        </w:rPr>
      </w:pPr>
    </w:p>
    <w:p w14:paraId="30E229DC">
      <w:pPr>
        <w:spacing w:line="360" w:lineRule="auto"/>
        <w:ind w:firstLine="420" w:firstLineChars="200"/>
        <w:rPr>
          <w:rFonts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35D44BDB">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45297526">
      <w:pPr>
        <w:wordWrap w:val="0"/>
        <w:spacing w:line="360" w:lineRule="auto"/>
        <w:ind w:right="1470" w:firstLine="420" w:firstLineChars="200"/>
        <w:jc w:val="right"/>
        <w:rPr>
          <w:rFonts w:ascii="宋体" w:hAnsi="宋体" w:cs="宋体"/>
          <w:sz w:val="21"/>
          <w:szCs w:val="21"/>
          <w:u w:val="single"/>
        </w:rPr>
      </w:pPr>
    </w:p>
    <w:p w14:paraId="2D1F5D60">
      <w:pPr>
        <w:spacing w:line="360" w:lineRule="auto"/>
        <w:ind w:right="1260" w:firstLine="420" w:firstLineChars="200"/>
        <w:jc w:val="right"/>
        <w:rPr>
          <w:rFonts w:ascii="宋体" w:hAnsi="宋体" w:cs="宋体"/>
          <w:sz w:val="21"/>
          <w:szCs w:val="21"/>
          <w:u w:val="single"/>
        </w:rPr>
      </w:pPr>
    </w:p>
    <w:p w14:paraId="33A32407">
      <w:pPr>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261FF485">
      <w:pPr>
        <w:widowControl/>
        <w:jc w:val="left"/>
        <w:rPr>
          <w:rFonts w:ascii="宋体" w:hAnsi="宋体" w:cs="宋体"/>
          <w:b/>
          <w:sz w:val="28"/>
          <w:szCs w:val="28"/>
        </w:rPr>
      </w:pPr>
    </w:p>
    <w:p w14:paraId="5ABCDE57">
      <w:pPr>
        <w:rPr>
          <w:rFonts w:ascii="宋体" w:hAnsi="宋体" w:cs="宋体"/>
          <w:szCs w:val="28"/>
        </w:rPr>
      </w:pPr>
      <w:bookmarkStart w:id="1095" w:name="_Toc31974"/>
      <w:bookmarkStart w:id="1096" w:name="_Toc4264"/>
      <w:r>
        <w:rPr>
          <w:rFonts w:hint="eastAsia" w:ascii="宋体" w:hAnsi="宋体" w:cs="宋体"/>
          <w:szCs w:val="28"/>
        </w:rPr>
        <w:br w:type="page"/>
      </w:r>
    </w:p>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95"/>
    <w:bookmarkEnd w:id="1096"/>
    <w:p w14:paraId="416A5D68">
      <w:pPr>
        <w:pStyle w:val="4"/>
        <w:spacing w:line="380" w:lineRule="exact"/>
        <w:ind w:firstLine="0" w:firstLineChars="0"/>
        <w:jc w:val="center"/>
        <w:rPr>
          <w:rFonts w:ascii="宋体" w:hAnsi="宋体" w:cs="宋体"/>
          <w:szCs w:val="28"/>
        </w:rPr>
      </w:pPr>
      <w:bookmarkStart w:id="1097" w:name="_Toc30146"/>
      <w:bookmarkStart w:id="1098" w:name="_Toc27626"/>
      <w:bookmarkStart w:id="1099" w:name="_Toc28"/>
      <w:bookmarkStart w:id="1100" w:name="_Toc26401"/>
      <w:bookmarkStart w:id="1101" w:name="_Toc16666"/>
      <w:bookmarkStart w:id="1102" w:name="_Toc8856"/>
      <w:bookmarkStart w:id="1103" w:name="_Toc6367"/>
      <w:bookmarkStart w:id="1104" w:name="_Toc4690"/>
      <w:bookmarkStart w:id="1105" w:name="_Toc31090"/>
      <w:bookmarkStart w:id="1106" w:name="_Toc448"/>
      <w:bookmarkStart w:id="1107" w:name="_Toc775"/>
      <w:bookmarkStart w:id="1108" w:name="_Toc18752"/>
      <w:bookmarkStart w:id="1109" w:name="_Toc2909"/>
      <w:bookmarkStart w:id="1110" w:name="_Toc23536"/>
      <w:bookmarkStart w:id="1111" w:name="_Toc10427"/>
      <w:bookmarkStart w:id="1112" w:name="_Toc31768"/>
      <w:bookmarkStart w:id="1113" w:name="_Toc19798"/>
      <w:bookmarkStart w:id="1114" w:name="_Toc3031"/>
      <w:bookmarkStart w:id="1115" w:name="_Toc28202"/>
      <w:bookmarkStart w:id="1116" w:name="_Toc15999_WPSOffice_Level1"/>
      <w:bookmarkStart w:id="1117" w:name="_Toc30799"/>
      <w:bookmarkStart w:id="1118" w:name="_Toc12712"/>
      <w:bookmarkStart w:id="1119" w:name="_Toc17223"/>
      <w:bookmarkStart w:id="1120" w:name="_Toc18423_WPSOffice_Level1"/>
      <w:bookmarkStart w:id="1121" w:name="_Toc23967"/>
      <w:bookmarkStart w:id="1122" w:name="_Toc1243"/>
      <w:r>
        <w:rPr>
          <w:rFonts w:hint="eastAsia" w:ascii="宋体" w:hAnsi="宋体" w:cs="宋体"/>
          <w:szCs w:val="28"/>
        </w:rPr>
        <w:t>十、其他资料</w:t>
      </w:r>
      <w:bookmarkEnd w:id="1097"/>
      <w:bookmarkEnd w:id="1098"/>
    </w:p>
    <w:p w14:paraId="28CB6854"/>
    <w:p w14:paraId="49A6AD76">
      <w:pPr>
        <w:jc w:val="center"/>
        <w:rPr>
          <w:spacing w:val="6"/>
          <w:sz w:val="21"/>
          <w:szCs w:val="21"/>
        </w:rPr>
      </w:pPr>
      <w:r>
        <w:rPr>
          <w:rFonts w:hint="eastAsia"/>
        </w:rPr>
        <w:t>（</w:t>
      </w:r>
      <w:r>
        <w:rPr>
          <w:rFonts w:hint="eastAsia"/>
          <w:lang w:eastAsia="zh-CN"/>
        </w:rPr>
        <w:t>供应商</w:t>
      </w:r>
      <w:r>
        <w:rPr>
          <w:rFonts w:hint="eastAsia"/>
        </w:rPr>
        <w:t>认为应附的其他资料）</w:t>
      </w:r>
      <w:bookmarkStart w:id="1123" w:name="_Toc31382"/>
      <w:bookmarkStart w:id="1124" w:name="_Toc32585_WPSOffice_Level2"/>
      <w:bookmarkStart w:id="1125" w:name="_Toc497920545"/>
      <w:bookmarkStart w:id="1126" w:name="_Toc31036"/>
      <w:bookmarkStart w:id="1127" w:name="_Toc11260"/>
      <w:bookmarkStart w:id="1128" w:name="_Toc1613_WPSOffice_Level2"/>
      <w:bookmarkStart w:id="1129" w:name="_Hlk492844196"/>
      <w:bookmarkStart w:id="1130" w:name="_Toc32599_WPSOffice_Level2"/>
    </w:p>
    <w:bookmarkEnd w:id="1123"/>
    <w:bookmarkEnd w:id="1124"/>
    <w:bookmarkEnd w:id="1125"/>
    <w:bookmarkEnd w:id="1126"/>
    <w:bookmarkEnd w:id="1127"/>
    <w:bookmarkEnd w:id="1128"/>
    <w:bookmarkEnd w:id="1129"/>
    <w:bookmarkEnd w:id="1130"/>
    <w:p w14:paraId="3C112ECD">
      <w:pPr>
        <w:rPr>
          <w:rFonts w:ascii="宋体" w:hAnsi="宋体"/>
          <w:b/>
        </w:rPr>
      </w:pPr>
    </w:p>
    <w:p w14:paraId="36288B37">
      <w:pPr>
        <w:pStyle w:val="59"/>
        <w:spacing w:line="432" w:lineRule="auto"/>
        <w:rPr>
          <w:rStyle w:val="60"/>
          <w:rFonts w:ascii="仿宋" w:eastAsia="仿宋" w:cs="仿宋"/>
          <w:sz w:val="28"/>
          <w:szCs w:val="28"/>
        </w:rPr>
      </w:pPr>
    </w:p>
    <w:p w14:paraId="5D612F51">
      <w:pPr>
        <w:pStyle w:val="59"/>
        <w:spacing w:line="432" w:lineRule="auto"/>
        <w:rPr>
          <w:rStyle w:val="60"/>
          <w:rFonts w:ascii="仿宋" w:eastAsia="仿宋" w:cs="仿宋"/>
          <w:sz w:val="28"/>
          <w:szCs w:val="28"/>
        </w:rPr>
      </w:pPr>
    </w:p>
    <w:p w14:paraId="29392FBB">
      <w:pPr>
        <w:pStyle w:val="59"/>
        <w:spacing w:line="432" w:lineRule="auto"/>
        <w:rPr>
          <w:rStyle w:val="60"/>
          <w:rFonts w:ascii="仿宋" w:eastAsia="仿宋" w:cs="仿宋"/>
          <w:sz w:val="28"/>
          <w:szCs w:val="28"/>
        </w:rPr>
      </w:pPr>
    </w:p>
    <w:p w14:paraId="3C17E1CB">
      <w:pPr>
        <w:pStyle w:val="59"/>
        <w:spacing w:line="432" w:lineRule="auto"/>
        <w:rPr>
          <w:rStyle w:val="60"/>
          <w:rFonts w:ascii="仿宋" w:eastAsia="仿宋" w:cs="仿宋"/>
          <w:sz w:val="28"/>
          <w:szCs w:val="28"/>
        </w:rPr>
      </w:pPr>
    </w:p>
    <w:p w14:paraId="4C7C5671">
      <w:pPr>
        <w:pStyle w:val="59"/>
        <w:spacing w:line="432" w:lineRule="auto"/>
        <w:rPr>
          <w:rStyle w:val="60"/>
          <w:rFonts w:ascii="仿宋" w:eastAsia="仿宋" w:cs="仿宋"/>
          <w:sz w:val="28"/>
          <w:szCs w:val="28"/>
        </w:rPr>
      </w:pPr>
    </w:p>
    <w:p w14:paraId="6CAB3841">
      <w:pPr>
        <w:pStyle w:val="59"/>
        <w:spacing w:line="432" w:lineRule="auto"/>
        <w:rPr>
          <w:rStyle w:val="60"/>
          <w:rFonts w:ascii="仿宋" w:eastAsia="仿宋" w:cs="仿宋"/>
          <w:sz w:val="28"/>
          <w:szCs w:val="28"/>
        </w:rPr>
      </w:pPr>
    </w:p>
    <w:p w14:paraId="2C3A7C97">
      <w:pPr>
        <w:pStyle w:val="59"/>
        <w:spacing w:line="432" w:lineRule="auto"/>
        <w:rPr>
          <w:rStyle w:val="60"/>
          <w:rFonts w:ascii="仿宋" w:eastAsia="仿宋" w:cs="仿宋"/>
          <w:sz w:val="28"/>
          <w:szCs w:val="28"/>
        </w:rPr>
      </w:pPr>
    </w:p>
    <w:p w14:paraId="5249DE7A">
      <w:pPr>
        <w:pStyle w:val="59"/>
        <w:spacing w:line="432" w:lineRule="auto"/>
        <w:rPr>
          <w:rStyle w:val="60"/>
          <w:rFonts w:ascii="仿宋" w:eastAsia="仿宋" w:cs="仿宋"/>
          <w:sz w:val="28"/>
          <w:szCs w:val="28"/>
        </w:rPr>
      </w:pPr>
    </w:p>
    <w:p w14:paraId="3FD9BDD3">
      <w:pPr>
        <w:pStyle w:val="59"/>
        <w:spacing w:line="432" w:lineRule="auto"/>
        <w:rPr>
          <w:rStyle w:val="60"/>
          <w:rFonts w:ascii="仿宋" w:eastAsia="仿宋" w:cs="仿宋"/>
          <w:sz w:val="28"/>
          <w:szCs w:val="28"/>
        </w:rPr>
      </w:pPr>
    </w:p>
    <w:p w14:paraId="75703465">
      <w:pPr>
        <w:pStyle w:val="59"/>
        <w:spacing w:line="432" w:lineRule="auto"/>
        <w:rPr>
          <w:rStyle w:val="60"/>
          <w:rFonts w:ascii="仿宋" w:eastAsia="仿宋" w:cs="仿宋"/>
          <w:sz w:val="28"/>
          <w:szCs w:val="28"/>
        </w:rPr>
      </w:pPr>
    </w:p>
    <w:p w14:paraId="7488CCD6">
      <w:pPr>
        <w:pStyle w:val="59"/>
        <w:spacing w:line="432" w:lineRule="auto"/>
        <w:rPr>
          <w:rStyle w:val="60"/>
          <w:rFonts w:ascii="仿宋" w:eastAsia="仿宋" w:cs="仿宋"/>
          <w:sz w:val="28"/>
          <w:szCs w:val="28"/>
        </w:rPr>
      </w:pPr>
    </w:p>
    <w:p w14:paraId="44FA45D1">
      <w:pPr>
        <w:pStyle w:val="59"/>
        <w:spacing w:line="432" w:lineRule="auto"/>
        <w:rPr>
          <w:rStyle w:val="60"/>
          <w:rFonts w:ascii="仿宋" w:eastAsia="仿宋" w:cs="仿宋"/>
          <w:sz w:val="28"/>
          <w:szCs w:val="28"/>
        </w:rPr>
      </w:pPr>
    </w:p>
    <w:p w14:paraId="7F9A0445">
      <w:pPr>
        <w:pStyle w:val="59"/>
        <w:spacing w:line="432" w:lineRule="auto"/>
        <w:rPr>
          <w:rStyle w:val="60"/>
          <w:rFonts w:ascii="仿宋" w:eastAsia="仿宋" w:cs="仿宋"/>
          <w:sz w:val="28"/>
          <w:szCs w:val="28"/>
        </w:rPr>
      </w:pPr>
    </w:p>
    <w:p w14:paraId="0704A247">
      <w:pPr>
        <w:pStyle w:val="59"/>
        <w:spacing w:line="432" w:lineRule="auto"/>
        <w:rPr>
          <w:rStyle w:val="60"/>
          <w:rFonts w:ascii="仿宋" w:eastAsia="仿宋" w:cs="仿宋"/>
          <w:sz w:val="28"/>
          <w:szCs w:val="28"/>
        </w:rPr>
      </w:pPr>
    </w:p>
    <w:p w14:paraId="06A2B910">
      <w:pPr>
        <w:pStyle w:val="59"/>
        <w:spacing w:line="432" w:lineRule="auto"/>
        <w:rPr>
          <w:rStyle w:val="60"/>
          <w:rFonts w:ascii="仿宋" w:eastAsia="仿宋" w:cs="仿宋"/>
          <w:sz w:val="28"/>
          <w:szCs w:val="28"/>
        </w:rPr>
      </w:pPr>
    </w:p>
    <w:p w14:paraId="1E59EA91">
      <w:pPr>
        <w:pStyle w:val="59"/>
        <w:spacing w:line="432" w:lineRule="auto"/>
        <w:rPr>
          <w:rStyle w:val="60"/>
          <w:rFonts w:ascii="仿宋" w:eastAsia="仿宋" w:cs="仿宋"/>
          <w:sz w:val="28"/>
          <w:szCs w:val="28"/>
        </w:rPr>
      </w:pPr>
    </w:p>
    <w:p w14:paraId="684E08FB">
      <w:pPr>
        <w:pStyle w:val="59"/>
        <w:spacing w:line="432" w:lineRule="auto"/>
        <w:rPr>
          <w:rStyle w:val="60"/>
          <w:rFonts w:ascii="仿宋" w:eastAsia="仿宋" w:cs="仿宋"/>
          <w:sz w:val="28"/>
          <w:szCs w:val="28"/>
        </w:rPr>
      </w:pPr>
    </w:p>
    <w:p w14:paraId="367C04FD">
      <w:pPr>
        <w:pStyle w:val="59"/>
        <w:spacing w:line="432" w:lineRule="auto"/>
        <w:rPr>
          <w:rStyle w:val="60"/>
          <w:rFonts w:ascii="仿宋" w:eastAsia="仿宋" w:cs="仿宋"/>
          <w:sz w:val="28"/>
          <w:szCs w:val="28"/>
        </w:rPr>
      </w:pPr>
    </w:p>
    <w:p w14:paraId="0248133E">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spacing w:val="6"/>
          <w:sz w:val="21"/>
          <w:szCs w:val="21"/>
        </w:rPr>
      </w:pPr>
      <w:bookmarkStart w:id="1131" w:name="_Toc663"/>
      <w:r>
        <w:rPr>
          <w:rFonts w:hint="eastAsia" w:ascii="宋体" w:hAnsi="宋体" w:eastAsia="宋体" w:cs="宋体"/>
          <w:b/>
          <w:bCs/>
          <w:spacing w:val="6"/>
          <w:sz w:val="21"/>
          <w:szCs w:val="21"/>
        </w:rPr>
        <w:t>附件1：</w:t>
      </w:r>
      <w:r>
        <w:rPr>
          <w:rFonts w:hint="eastAsia" w:ascii="宋体" w:hAnsi="宋体" w:eastAsia="宋体" w:cs="宋体"/>
          <w:b/>
          <w:bCs/>
          <w:sz w:val="21"/>
          <w:szCs w:val="21"/>
        </w:rPr>
        <w:t>残疾人福利性单位声明函</w:t>
      </w:r>
      <w:bookmarkEnd w:id="1131"/>
    </w:p>
    <w:p w14:paraId="2DBDE1DF">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残疾人福利性单位声明函（如为残疾人福利性单位）</w:t>
      </w:r>
    </w:p>
    <w:p w14:paraId="6AB73127">
      <w:pPr>
        <w:spacing w:line="360" w:lineRule="auto"/>
        <w:jc w:val="center"/>
        <w:rPr>
          <w:rFonts w:hint="eastAsia" w:ascii="宋体" w:hAnsi="宋体" w:eastAsia="宋体" w:cs="宋体"/>
          <w:b/>
          <w:spacing w:val="6"/>
          <w:sz w:val="21"/>
          <w:szCs w:val="21"/>
        </w:rPr>
      </w:pPr>
      <w:r>
        <w:rPr>
          <w:rFonts w:hint="eastAsia" w:ascii="宋体" w:hAnsi="宋体" w:eastAsia="宋体" w:cs="宋体"/>
          <w:b/>
          <w:sz w:val="21"/>
          <w:szCs w:val="21"/>
        </w:rPr>
        <w:t>（注：若无，可删除此项）</w:t>
      </w:r>
    </w:p>
    <w:p w14:paraId="48523F6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 xml:space="preserve">    </w:t>
      </w:r>
    </w:p>
    <w:p w14:paraId="7A3A202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单位郑重声明，根据《财政部民政部中国残疾人联合会关于促进残疾人就业政府采购政策的通知》（财库（2017〔141〕号）的规定，本单位为符合该文件之规定条件的残疾人福利性单位，参加本次政府采购活动提供本单位制造的货物，或者提供（其他残疾人福利性单位名称）制造的货物（不包括使用非残疾人福利性单位注册商标的货物）。货物的名称品牌型号是</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74D4C6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本单位对上述声明的真实性负责。如有虚假，将承担相应的法律责任。</w:t>
      </w:r>
    </w:p>
    <w:p w14:paraId="1FB8A03C">
      <w:pPr>
        <w:pStyle w:val="7"/>
        <w:spacing w:line="360" w:lineRule="auto"/>
        <w:rPr>
          <w:rFonts w:hint="eastAsia" w:ascii="宋体" w:hAnsi="宋体" w:eastAsia="宋体" w:cs="宋体"/>
          <w:sz w:val="21"/>
          <w:szCs w:val="21"/>
        </w:rPr>
      </w:pPr>
    </w:p>
    <w:p w14:paraId="04836784">
      <w:pPr>
        <w:autoSpaceDE w:val="0"/>
        <w:autoSpaceDN w:val="0"/>
        <w:spacing w:line="360" w:lineRule="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投标人：</w:t>
      </w:r>
      <w:r>
        <w:rPr>
          <w:rFonts w:hint="eastAsia" w:ascii="宋体" w:hAnsi="宋体" w:eastAsia="宋体" w:cs="宋体"/>
          <w:kern w:val="0"/>
          <w:sz w:val="21"/>
          <w:szCs w:val="21"/>
          <w:u w:val="single"/>
          <w:lang w:val="zh-CN"/>
        </w:rPr>
        <w:t xml:space="preserve">           </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zh-CN"/>
        </w:rPr>
        <w:t xml:space="preserve">  </w:t>
      </w:r>
      <w:r>
        <w:rPr>
          <w:rFonts w:hint="eastAsia" w:ascii="宋体" w:hAnsi="宋体" w:eastAsia="宋体" w:cs="宋体"/>
          <w:kern w:val="0"/>
          <w:sz w:val="21"/>
          <w:szCs w:val="21"/>
          <w:lang w:val="zh-CN"/>
        </w:rPr>
        <w:t>（电子签章）</w:t>
      </w:r>
    </w:p>
    <w:p w14:paraId="6F197DBA">
      <w:pPr>
        <w:pStyle w:val="7"/>
        <w:spacing w:line="360" w:lineRule="auto"/>
        <w:ind w:firstLine="0"/>
        <w:rPr>
          <w:rFonts w:hint="eastAsia" w:ascii="宋体" w:hAnsi="宋体" w:eastAsia="宋体" w:cs="宋体"/>
          <w:sz w:val="21"/>
          <w:szCs w:val="21"/>
        </w:rPr>
      </w:pPr>
      <w:r>
        <w:rPr>
          <w:rFonts w:hint="eastAsia" w:ascii="宋体" w:hAnsi="宋体" w:eastAsia="宋体" w:cs="宋体"/>
          <w:sz w:val="21"/>
          <w:szCs w:val="21"/>
        </w:rPr>
        <w:t>日期：</w:t>
      </w:r>
    </w:p>
    <w:p w14:paraId="44707B60">
      <w:pPr>
        <w:pStyle w:val="7"/>
        <w:spacing w:line="360" w:lineRule="auto"/>
        <w:rPr>
          <w:rFonts w:hint="eastAsia" w:ascii="宋体" w:hAnsi="宋体" w:eastAsia="宋体" w:cs="宋体"/>
          <w:sz w:val="21"/>
          <w:szCs w:val="21"/>
        </w:rPr>
      </w:pPr>
    </w:p>
    <w:p w14:paraId="0BC4AA21">
      <w:pPr>
        <w:spacing w:line="360" w:lineRule="auto"/>
        <w:jc w:val="center"/>
        <w:rPr>
          <w:rFonts w:hint="eastAsia" w:ascii="宋体" w:hAnsi="宋体" w:eastAsia="宋体" w:cs="宋体"/>
          <w:b/>
          <w:bCs/>
          <w:spacing w:val="6"/>
          <w:sz w:val="32"/>
          <w:szCs w:val="32"/>
        </w:rPr>
      </w:pPr>
    </w:p>
    <w:p w14:paraId="08941137">
      <w:pPr>
        <w:rPr>
          <w:rFonts w:hint="eastAsia" w:ascii="宋体" w:hAnsi="宋体" w:eastAsia="宋体" w:cs="宋体"/>
        </w:rPr>
      </w:pPr>
    </w:p>
    <w:p w14:paraId="32F74856">
      <w:pPr>
        <w:rPr>
          <w:rFonts w:hint="eastAsia" w:ascii="宋体" w:hAnsi="宋体" w:eastAsia="宋体" w:cs="宋体"/>
        </w:rPr>
      </w:pPr>
    </w:p>
    <w:p w14:paraId="64D2A2AF">
      <w:pPr>
        <w:rPr>
          <w:rFonts w:hint="eastAsia" w:ascii="宋体" w:hAnsi="宋体" w:eastAsia="宋体" w:cs="宋体"/>
        </w:rPr>
      </w:pPr>
    </w:p>
    <w:p w14:paraId="0507B372">
      <w:pPr>
        <w:rPr>
          <w:rFonts w:hint="eastAsia" w:ascii="宋体" w:hAnsi="宋体" w:eastAsia="宋体" w:cs="宋体"/>
        </w:rPr>
      </w:pPr>
    </w:p>
    <w:p w14:paraId="4608D55F">
      <w:pPr>
        <w:rPr>
          <w:rFonts w:hint="eastAsia" w:ascii="宋体" w:hAnsi="宋体" w:eastAsia="宋体" w:cs="宋体"/>
        </w:rPr>
      </w:pPr>
    </w:p>
    <w:p w14:paraId="528FD501">
      <w:pPr>
        <w:rPr>
          <w:rFonts w:hint="eastAsia" w:ascii="宋体" w:hAnsi="宋体" w:eastAsia="宋体" w:cs="宋体"/>
        </w:rPr>
      </w:pPr>
    </w:p>
    <w:p w14:paraId="0FC47EBA">
      <w:pPr>
        <w:rPr>
          <w:rFonts w:hint="eastAsia" w:ascii="宋体" w:hAnsi="宋体" w:eastAsia="宋体" w:cs="宋体"/>
        </w:rPr>
      </w:pPr>
    </w:p>
    <w:p w14:paraId="5F788834">
      <w:pPr>
        <w:rPr>
          <w:rFonts w:hint="eastAsia" w:ascii="宋体" w:hAnsi="宋体" w:eastAsia="宋体" w:cs="宋体"/>
        </w:rPr>
      </w:pPr>
    </w:p>
    <w:p w14:paraId="09EB1175">
      <w:pPr>
        <w:rPr>
          <w:rFonts w:hint="eastAsia" w:ascii="宋体" w:hAnsi="宋体" w:eastAsia="宋体" w:cs="宋体"/>
        </w:rPr>
      </w:pPr>
    </w:p>
    <w:p w14:paraId="20961382">
      <w:pPr>
        <w:rPr>
          <w:rFonts w:hint="eastAsia" w:ascii="宋体" w:hAnsi="宋体" w:eastAsia="宋体" w:cs="宋体"/>
        </w:rPr>
      </w:pPr>
    </w:p>
    <w:p w14:paraId="5D1D170E">
      <w:pPr>
        <w:rPr>
          <w:rFonts w:hint="eastAsia" w:ascii="宋体" w:hAnsi="宋体" w:eastAsia="宋体" w:cs="宋体"/>
        </w:rPr>
      </w:pPr>
    </w:p>
    <w:p w14:paraId="21DEEF38">
      <w:pPr>
        <w:rPr>
          <w:rFonts w:hint="eastAsia" w:ascii="宋体" w:hAnsi="宋体" w:eastAsia="宋体" w:cs="宋体"/>
        </w:rPr>
      </w:pPr>
    </w:p>
    <w:p w14:paraId="0C6C8700">
      <w:pPr>
        <w:rPr>
          <w:rFonts w:hint="eastAsia" w:ascii="宋体" w:hAnsi="宋体" w:eastAsia="宋体" w:cs="宋体"/>
        </w:rPr>
      </w:pPr>
    </w:p>
    <w:p w14:paraId="08BEA0B2">
      <w:pPr>
        <w:rPr>
          <w:rFonts w:hint="eastAsia" w:ascii="宋体" w:hAnsi="宋体" w:eastAsia="宋体" w:cs="宋体"/>
        </w:rPr>
      </w:pPr>
    </w:p>
    <w:p w14:paraId="34D29C0A">
      <w:pPr>
        <w:rPr>
          <w:rFonts w:hint="eastAsia" w:ascii="宋体" w:hAnsi="宋体" w:eastAsia="宋体" w:cs="宋体"/>
        </w:rPr>
      </w:pPr>
    </w:p>
    <w:p w14:paraId="528E4423">
      <w:pPr>
        <w:rPr>
          <w:rFonts w:hint="eastAsia" w:ascii="宋体" w:hAnsi="宋体" w:eastAsia="宋体" w:cs="宋体"/>
        </w:rPr>
      </w:pPr>
    </w:p>
    <w:p w14:paraId="7DF1BC28">
      <w:pPr>
        <w:rPr>
          <w:rFonts w:hint="eastAsia" w:ascii="宋体" w:hAnsi="宋体" w:eastAsia="宋体" w:cs="宋体"/>
        </w:rPr>
      </w:pPr>
    </w:p>
    <w:p w14:paraId="19772D2A">
      <w:pPr>
        <w:pStyle w:val="55"/>
        <w:ind w:firstLine="0" w:firstLineChars="0"/>
        <w:rPr>
          <w:rFonts w:hint="eastAsia" w:ascii="宋体" w:hAnsi="宋体" w:eastAsia="宋体" w:cs="宋体"/>
        </w:rPr>
      </w:pPr>
      <w:bookmarkStart w:id="1132" w:name="_Toc3047"/>
      <w:bookmarkStart w:id="1133" w:name="_Toc17815"/>
      <w:bookmarkStart w:id="1134" w:name="_Toc12504"/>
      <w:bookmarkStart w:id="1135" w:name="_Toc30073_WPSOffice_Level2"/>
      <w:bookmarkStart w:id="1136" w:name="_Toc26011_WPSOffice_Level2"/>
      <w:bookmarkStart w:id="1137" w:name="_Toc12758_WPSOffice_Level2"/>
    </w:p>
    <w:bookmarkEnd w:id="1132"/>
    <w:bookmarkEnd w:id="1133"/>
    <w:bookmarkEnd w:id="1134"/>
    <w:bookmarkEnd w:id="1135"/>
    <w:bookmarkEnd w:id="1136"/>
    <w:bookmarkEnd w:id="1137"/>
    <w:p w14:paraId="00CD7C83">
      <w:pPr>
        <w:widowControl/>
        <w:jc w:val="left"/>
        <w:rPr>
          <w:rFonts w:hint="eastAsia" w:ascii="宋体" w:hAnsi="宋体" w:eastAsia="宋体" w:cs="宋体"/>
        </w:rPr>
      </w:pPr>
      <w:r>
        <w:rPr>
          <w:rFonts w:hint="eastAsia" w:ascii="宋体" w:hAnsi="宋体" w:eastAsia="宋体" w:cs="宋体"/>
        </w:rPr>
        <w:br w:type="page"/>
      </w:r>
    </w:p>
    <w:p w14:paraId="1A2A7AAE">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spacing w:val="6"/>
          <w:sz w:val="21"/>
          <w:szCs w:val="21"/>
        </w:rPr>
      </w:pPr>
      <w:bookmarkStart w:id="1138" w:name="_Toc7136"/>
      <w:r>
        <w:rPr>
          <w:rFonts w:hint="eastAsia" w:ascii="宋体" w:hAnsi="宋体" w:eastAsia="宋体" w:cs="宋体"/>
          <w:b/>
          <w:bCs/>
          <w:spacing w:val="6"/>
          <w:sz w:val="21"/>
          <w:szCs w:val="21"/>
        </w:rPr>
        <w:t>附件2：中小企业声明函</w:t>
      </w:r>
      <w:bookmarkEnd w:id="1138"/>
    </w:p>
    <w:p w14:paraId="20A36580">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中小企业声明函（货物）</w:t>
      </w:r>
    </w:p>
    <w:p w14:paraId="4318CB1A">
      <w:pPr>
        <w:widowControl/>
        <w:adjustRightInd w:val="0"/>
        <w:snapToGrid w:val="0"/>
        <w:spacing w:before="120" w:beforeLines="50" w:line="360" w:lineRule="auto"/>
        <w:jc w:val="center"/>
        <w:rPr>
          <w:rFonts w:hint="eastAsia" w:ascii="宋体" w:hAnsi="宋体" w:eastAsia="宋体" w:cs="宋体"/>
        </w:rPr>
      </w:pPr>
      <w:r>
        <w:rPr>
          <w:rFonts w:hint="eastAsia" w:ascii="宋体" w:hAnsi="宋体" w:eastAsia="宋体" w:cs="宋体"/>
          <w:b/>
          <w:szCs w:val="21"/>
        </w:rPr>
        <w:t>（注：若无，可删除此项）</w:t>
      </w:r>
    </w:p>
    <w:p w14:paraId="7FF7CA31">
      <w:pPr>
        <w:pStyle w:val="28"/>
        <w:rPr>
          <w:rFonts w:hint="eastAsia" w:ascii="宋体" w:hAnsi="宋体" w:eastAsia="宋体" w:cs="宋体"/>
        </w:rPr>
      </w:pPr>
    </w:p>
    <w:p w14:paraId="1247479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本公司（联合体）郑重声明，根据《政府采购促进中小企业发展管理办法》（财库﹝2020﹞46号）的规定，本公司（联合体）参加</w:t>
      </w:r>
      <w:r>
        <w:rPr>
          <w:rFonts w:hint="eastAsia" w:ascii="宋体" w:hAnsi="宋体" w:eastAsia="宋体" w:cs="宋体"/>
          <w:sz w:val="21"/>
          <w:szCs w:val="21"/>
          <w:u w:val="single"/>
        </w:rPr>
        <w:t>（单位名称）</w:t>
      </w:r>
      <w:r>
        <w:rPr>
          <w:rFonts w:hint="eastAsia" w:ascii="宋体" w:hAnsi="宋体" w:eastAsia="宋体" w:cs="宋体"/>
          <w:sz w:val="21"/>
          <w:szCs w:val="21"/>
        </w:rPr>
        <w:t>的</w:t>
      </w:r>
      <w:r>
        <w:rPr>
          <w:rFonts w:hint="eastAsia" w:ascii="宋体" w:hAnsi="宋体" w:eastAsia="宋体" w:cs="宋体"/>
          <w:sz w:val="21"/>
          <w:szCs w:val="21"/>
          <w:u w:val="single"/>
        </w:rPr>
        <w:t>（项目名称）</w:t>
      </w:r>
      <w:r>
        <w:rPr>
          <w:rFonts w:hint="eastAsia" w:ascii="宋体" w:hAnsi="宋体" w:eastAsia="宋体" w:cs="宋体"/>
          <w:sz w:val="21"/>
          <w:szCs w:val="21"/>
        </w:rPr>
        <w:t>采购活动，提供的货物全部由符合政策要求的中小企业制造。相关企业（含联合体中的中小企业、签订分包意向协议的中小企业）的具体情况如下：</w:t>
      </w:r>
    </w:p>
    <w:p w14:paraId="01FFC02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u w:val="single"/>
        </w:rPr>
        <w:t xml:space="preserve">（标的名称） </w:t>
      </w:r>
      <w:r>
        <w:rPr>
          <w:rFonts w:hint="eastAsia" w:ascii="宋体" w:hAnsi="宋体" w:eastAsia="宋体" w:cs="宋体"/>
          <w:sz w:val="21"/>
          <w:szCs w:val="21"/>
        </w:rPr>
        <w:t>，属于</w:t>
      </w:r>
      <w:r>
        <w:rPr>
          <w:rFonts w:hint="eastAsia" w:ascii="宋体" w:hAnsi="宋体" w:eastAsia="宋体" w:cs="宋体"/>
          <w:sz w:val="21"/>
          <w:szCs w:val="21"/>
          <w:u w:val="single"/>
        </w:rPr>
        <w:t>（所属行业）</w:t>
      </w:r>
      <w:r>
        <w:rPr>
          <w:rFonts w:hint="eastAsia" w:ascii="宋体" w:hAnsi="宋体" w:eastAsia="宋体" w:cs="宋体"/>
          <w:sz w:val="21"/>
          <w:szCs w:val="21"/>
        </w:rPr>
        <w:t>行业 ；制造商为</w:t>
      </w:r>
      <w:r>
        <w:rPr>
          <w:rFonts w:hint="eastAsia" w:ascii="宋体" w:hAnsi="宋体" w:eastAsia="宋体" w:cs="宋体"/>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w:t>
      </w:r>
      <w:r>
        <w:rPr>
          <w:rFonts w:hint="eastAsia" w:ascii="宋体" w:hAnsi="宋体" w:eastAsia="宋体" w:cs="宋体"/>
          <w:sz w:val="21"/>
          <w:szCs w:val="21"/>
          <w:u w:val="single"/>
        </w:rPr>
        <w:t>（中型企业、小型企业、微型企业）</w:t>
      </w:r>
      <w:r>
        <w:rPr>
          <w:rFonts w:hint="eastAsia" w:ascii="宋体" w:hAnsi="宋体" w:eastAsia="宋体" w:cs="宋体"/>
          <w:sz w:val="21"/>
          <w:szCs w:val="21"/>
        </w:rPr>
        <w:t xml:space="preserve"> ；</w:t>
      </w:r>
    </w:p>
    <w:p w14:paraId="64EBCE5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u w:val="single"/>
        </w:rPr>
        <w:t xml:space="preserve">（标的名称） </w:t>
      </w:r>
      <w:r>
        <w:rPr>
          <w:rFonts w:hint="eastAsia" w:ascii="宋体" w:hAnsi="宋体" w:eastAsia="宋体" w:cs="宋体"/>
          <w:sz w:val="21"/>
          <w:szCs w:val="21"/>
        </w:rPr>
        <w:t>，属于</w:t>
      </w:r>
      <w:r>
        <w:rPr>
          <w:rFonts w:hint="eastAsia" w:ascii="宋体" w:hAnsi="宋体" w:eastAsia="宋体" w:cs="宋体"/>
          <w:sz w:val="21"/>
          <w:szCs w:val="21"/>
          <w:u w:val="single"/>
        </w:rPr>
        <w:t xml:space="preserve"> （所属行业）</w:t>
      </w:r>
      <w:r>
        <w:rPr>
          <w:rFonts w:hint="eastAsia" w:ascii="宋体" w:hAnsi="宋体" w:eastAsia="宋体" w:cs="宋体"/>
          <w:sz w:val="21"/>
          <w:szCs w:val="21"/>
        </w:rPr>
        <w:t>行业 ；制造商为</w:t>
      </w:r>
      <w:r>
        <w:rPr>
          <w:rFonts w:hint="eastAsia" w:ascii="宋体" w:hAnsi="宋体" w:eastAsia="宋体" w:cs="宋体"/>
          <w:sz w:val="21"/>
          <w:szCs w:val="21"/>
          <w:u w:val="single"/>
        </w:rPr>
        <w:t xml:space="preserve"> （企业名称） </w:t>
      </w:r>
      <w:r>
        <w:rPr>
          <w:rFonts w:hint="eastAsia" w:ascii="宋体" w:hAnsi="宋体" w:eastAsia="宋体" w:cs="宋体"/>
          <w:sz w:val="21"/>
          <w:szCs w:val="21"/>
        </w:rPr>
        <w:t>，从业人员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w:t>
      </w:r>
      <w:r>
        <w:rPr>
          <w:rFonts w:hint="eastAsia" w:ascii="宋体" w:hAnsi="宋体" w:eastAsia="宋体" w:cs="宋体"/>
          <w:sz w:val="21"/>
          <w:szCs w:val="21"/>
          <w:u w:val="single"/>
        </w:rPr>
        <w:t xml:space="preserve">（中型企业、小型企业、微型企业） </w:t>
      </w:r>
      <w:r>
        <w:rPr>
          <w:rFonts w:hint="eastAsia" w:ascii="宋体" w:hAnsi="宋体" w:eastAsia="宋体" w:cs="宋体"/>
          <w:sz w:val="21"/>
          <w:szCs w:val="21"/>
        </w:rPr>
        <w:t>；</w:t>
      </w:r>
    </w:p>
    <w:p w14:paraId="11208EB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p>
    <w:p w14:paraId="69A568F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以上企业，不属于大企业的分支机构，不存在控股股东为大企业的情形，也不存在与大企业的负责人为同一人的情形。</w:t>
      </w:r>
    </w:p>
    <w:p w14:paraId="1A7B931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本企业对上述声明内容的真实性负责。如有虚假，将依法承担相应责任。</w:t>
      </w:r>
    </w:p>
    <w:p w14:paraId="4CDE7766">
      <w:pPr>
        <w:spacing w:line="360" w:lineRule="auto"/>
        <w:ind w:firstLine="420" w:firstLineChars="200"/>
        <w:rPr>
          <w:rFonts w:hint="eastAsia" w:ascii="宋体" w:hAnsi="宋体" w:eastAsia="宋体" w:cs="宋体"/>
          <w:sz w:val="21"/>
          <w:szCs w:val="21"/>
        </w:rPr>
      </w:pPr>
    </w:p>
    <w:p w14:paraId="10A0F4F5">
      <w:pPr>
        <w:pStyle w:val="86"/>
        <w:spacing w:line="360" w:lineRule="auto"/>
        <w:ind w:firstLine="210"/>
        <w:rPr>
          <w:rFonts w:hint="eastAsia" w:ascii="宋体" w:hAnsi="宋体" w:eastAsia="宋体" w:cs="宋体"/>
          <w:szCs w:val="21"/>
        </w:rPr>
      </w:pPr>
    </w:p>
    <w:p w14:paraId="587F040C">
      <w:pPr>
        <w:pStyle w:val="86"/>
        <w:spacing w:line="360" w:lineRule="auto"/>
        <w:ind w:firstLine="210"/>
        <w:rPr>
          <w:rFonts w:hint="eastAsia" w:ascii="宋体" w:hAnsi="宋体" w:eastAsia="宋体" w:cs="宋体"/>
          <w:szCs w:val="21"/>
        </w:rPr>
      </w:pPr>
    </w:p>
    <w:p w14:paraId="15A414D0">
      <w:pPr>
        <w:pStyle w:val="86"/>
        <w:spacing w:line="360" w:lineRule="auto"/>
        <w:ind w:firstLine="210"/>
        <w:rPr>
          <w:rFonts w:hint="eastAsia" w:ascii="宋体" w:hAnsi="宋体" w:eastAsia="宋体" w:cs="宋体"/>
          <w:szCs w:val="21"/>
        </w:rPr>
      </w:pPr>
    </w:p>
    <w:p w14:paraId="19FB3C03">
      <w:pPr>
        <w:spacing w:line="360" w:lineRule="auto"/>
        <w:ind w:right="1120" w:firstLine="4410" w:firstLineChars="2100"/>
        <w:rPr>
          <w:rFonts w:hint="eastAsia" w:ascii="宋体" w:hAnsi="宋体" w:eastAsia="宋体" w:cs="宋体"/>
          <w:sz w:val="21"/>
          <w:szCs w:val="21"/>
        </w:rPr>
      </w:pPr>
      <w:r>
        <w:rPr>
          <w:rFonts w:hint="eastAsia" w:ascii="宋体" w:hAnsi="宋体" w:eastAsia="宋体" w:cs="宋体"/>
          <w:sz w:val="21"/>
          <w:szCs w:val="21"/>
        </w:rPr>
        <w:t>企业名称（</w:t>
      </w:r>
      <w:r>
        <w:rPr>
          <w:rFonts w:hint="eastAsia" w:ascii="宋体" w:hAnsi="宋体" w:eastAsia="宋体" w:cs="宋体"/>
          <w:kern w:val="0"/>
          <w:sz w:val="21"/>
          <w:szCs w:val="21"/>
          <w:lang w:val="zh-CN"/>
        </w:rPr>
        <w:t>电子签章</w:t>
      </w:r>
      <w:r>
        <w:rPr>
          <w:rFonts w:hint="eastAsia" w:ascii="宋体" w:hAnsi="宋体" w:eastAsia="宋体" w:cs="宋体"/>
          <w:sz w:val="21"/>
          <w:szCs w:val="21"/>
        </w:rPr>
        <w:t>）：</w:t>
      </w:r>
    </w:p>
    <w:p w14:paraId="1B339144">
      <w:pPr>
        <w:spacing w:line="360" w:lineRule="auto"/>
        <w:ind w:right="1120" w:firstLine="4410" w:firstLineChars="2100"/>
        <w:rPr>
          <w:rFonts w:hint="eastAsia" w:ascii="宋体" w:hAnsi="宋体" w:eastAsia="宋体" w:cs="宋体"/>
          <w:sz w:val="21"/>
          <w:szCs w:val="21"/>
        </w:rPr>
      </w:pPr>
      <w:r>
        <w:rPr>
          <w:rFonts w:hint="eastAsia" w:ascii="宋体" w:hAnsi="宋体" w:eastAsia="宋体" w:cs="宋体"/>
          <w:sz w:val="21"/>
          <w:szCs w:val="21"/>
        </w:rPr>
        <w:t>日          期：</w:t>
      </w:r>
    </w:p>
    <w:p w14:paraId="2FC4EC4D">
      <w:pPr>
        <w:pStyle w:val="59"/>
        <w:spacing w:line="432" w:lineRule="auto"/>
        <w:rPr>
          <w:rStyle w:val="60"/>
          <w:rFonts w:hint="eastAsia" w:ascii="宋体" w:hAnsi="宋体" w:eastAsia="宋体" w:cs="宋体"/>
          <w:b w:val="0"/>
          <w:bCs w:val="0"/>
          <w:sz w:val="28"/>
          <w:szCs w:val="28"/>
        </w:rPr>
      </w:pPr>
    </w:p>
    <w:p w14:paraId="2E02DF35">
      <w:pPr>
        <w:pStyle w:val="59"/>
        <w:spacing w:line="432" w:lineRule="auto"/>
        <w:rPr>
          <w:rStyle w:val="60"/>
          <w:rFonts w:hint="eastAsia" w:ascii="宋体" w:hAnsi="宋体" w:eastAsia="宋体" w:cs="宋体"/>
          <w:b w:val="0"/>
          <w:bCs w:val="0"/>
          <w:sz w:val="28"/>
          <w:szCs w:val="28"/>
        </w:rPr>
      </w:pPr>
    </w:p>
    <w:p w14:paraId="130F9593">
      <w:pPr>
        <w:pStyle w:val="59"/>
        <w:spacing w:line="432" w:lineRule="auto"/>
        <w:rPr>
          <w:rStyle w:val="60"/>
          <w:rFonts w:hint="eastAsia" w:ascii="宋体" w:hAnsi="宋体" w:eastAsia="宋体" w:cs="宋体"/>
          <w:b w:val="0"/>
          <w:bCs w:val="0"/>
          <w:sz w:val="28"/>
          <w:szCs w:val="28"/>
        </w:rPr>
      </w:pPr>
    </w:p>
    <w:p w14:paraId="0A847012">
      <w:pPr>
        <w:pStyle w:val="59"/>
        <w:spacing w:line="432" w:lineRule="auto"/>
        <w:rPr>
          <w:rStyle w:val="60"/>
          <w:rFonts w:hint="eastAsia" w:ascii="宋体" w:hAnsi="宋体" w:eastAsia="宋体" w:cs="宋体"/>
          <w:b w:val="0"/>
          <w:bCs w:val="0"/>
          <w:sz w:val="28"/>
          <w:szCs w:val="28"/>
        </w:rPr>
      </w:pPr>
    </w:p>
    <w:p w14:paraId="59C10669">
      <w:pPr>
        <w:pStyle w:val="59"/>
        <w:spacing w:line="432" w:lineRule="auto"/>
        <w:rPr>
          <w:rStyle w:val="60"/>
          <w:rFonts w:hint="eastAsia" w:ascii="宋体" w:hAnsi="宋体" w:eastAsia="宋体" w:cs="宋体"/>
          <w:b w:val="0"/>
          <w:bCs w:val="0"/>
          <w:sz w:val="28"/>
          <w:szCs w:val="28"/>
        </w:rPr>
      </w:pPr>
    </w:p>
    <w:p w14:paraId="4F959ECF">
      <w:pPr>
        <w:pStyle w:val="59"/>
        <w:spacing w:line="432" w:lineRule="auto"/>
        <w:rPr>
          <w:rStyle w:val="60"/>
          <w:rFonts w:hint="eastAsia" w:ascii="宋体" w:hAnsi="宋体" w:eastAsia="宋体" w:cs="宋体"/>
          <w:b w:val="0"/>
          <w:bCs w:val="0"/>
          <w:sz w:val="28"/>
          <w:szCs w:val="28"/>
        </w:rPr>
      </w:pPr>
    </w:p>
    <w:p w14:paraId="08E1897D">
      <w:pPr>
        <w:pStyle w:val="59"/>
        <w:spacing w:line="432" w:lineRule="auto"/>
        <w:rPr>
          <w:rStyle w:val="60"/>
          <w:rFonts w:hint="eastAsia" w:ascii="宋体" w:hAnsi="宋体" w:eastAsia="宋体" w:cs="宋体"/>
          <w:b w:val="0"/>
          <w:bCs w:val="0"/>
          <w:sz w:val="28"/>
          <w:szCs w:val="28"/>
        </w:rPr>
      </w:pPr>
    </w:p>
    <w:p w14:paraId="1CDEA897">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spacing w:val="6"/>
          <w:sz w:val="21"/>
          <w:szCs w:val="21"/>
          <w:lang w:val="en-US" w:eastAsia="zh-CN"/>
        </w:rPr>
      </w:pPr>
      <w:bookmarkStart w:id="1139" w:name="_Toc17352"/>
      <w:r>
        <w:rPr>
          <w:rFonts w:hint="eastAsia" w:ascii="宋体" w:hAnsi="宋体" w:eastAsia="宋体" w:cs="宋体"/>
          <w:b/>
          <w:bCs/>
          <w:spacing w:val="6"/>
          <w:sz w:val="21"/>
          <w:szCs w:val="21"/>
        </w:rPr>
        <w:t>附件</w:t>
      </w:r>
      <w:r>
        <w:rPr>
          <w:rFonts w:hint="eastAsia" w:ascii="宋体" w:hAnsi="宋体" w:eastAsia="宋体" w:cs="宋体"/>
          <w:b/>
          <w:bCs/>
          <w:spacing w:val="6"/>
          <w:sz w:val="21"/>
          <w:szCs w:val="21"/>
          <w:lang w:val="en-US" w:eastAsia="zh-CN"/>
        </w:rPr>
        <w:t>3：关于符合本国产品标准的声明函</w:t>
      </w:r>
      <w:bookmarkEnd w:id="1139"/>
    </w:p>
    <w:p w14:paraId="428F8C3D">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0"/>
        <w:jc w:val="center"/>
        <w:textAlignment w:val="baseline"/>
        <w:rPr>
          <w:rFonts w:hint="eastAsia" w:ascii="宋体" w:hAnsi="宋体" w:eastAsia="宋体" w:cs="宋体"/>
          <w:i w:val="0"/>
          <w:iCs w:val="0"/>
          <w:caps w:val="0"/>
          <w:color w:val="auto"/>
          <w:spacing w:val="0"/>
          <w:sz w:val="21"/>
          <w:szCs w:val="21"/>
        </w:rPr>
      </w:pPr>
      <w:r>
        <w:rPr>
          <w:rStyle w:val="33"/>
          <w:rFonts w:hint="eastAsia" w:ascii="宋体" w:hAnsi="宋体" w:eastAsia="宋体" w:cs="宋体"/>
          <w:i w:val="0"/>
          <w:iCs w:val="0"/>
          <w:caps w:val="0"/>
          <w:color w:val="auto"/>
          <w:spacing w:val="0"/>
          <w:sz w:val="21"/>
          <w:szCs w:val="21"/>
          <w:shd w:val="clear" w:fill="FFFFFF"/>
          <w:vertAlign w:val="baseline"/>
        </w:rPr>
        <w:t>关于符合本国产品标准的声明函</w:t>
      </w:r>
    </w:p>
    <w:p w14:paraId="5779C1FC">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 </w:t>
      </w:r>
    </w:p>
    <w:p w14:paraId="34E0EAB8">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本公司（单位）郑重声明，根据《国务院办公厅关于在政府采购中实施本国产品标准及相关政策的通知》（国办发〔2025〕34号）的规定，本公司</w:t>
      </w:r>
      <w:r>
        <w:rPr>
          <w:rFonts w:hint="eastAsia" w:ascii="宋体" w:hAnsi="宋体" w:eastAsia="宋体" w:cs="宋体"/>
          <w:i w:val="0"/>
          <w:iCs w:val="0"/>
          <w:caps w:val="0"/>
          <w:color w:val="auto"/>
          <w:spacing w:val="0"/>
          <w:sz w:val="21"/>
          <w:szCs w:val="21"/>
          <w:u w:val="single"/>
          <w:shd w:val="clear" w:fill="FFFFFF"/>
          <w:vertAlign w:val="baseline"/>
        </w:rPr>
        <w:t>（单位）</w:t>
      </w:r>
      <w:r>
        <w:rPr>
          <w:rFonts w:hint="eastAsia" w:ascii="宋体" w:hAnsi="宋体" w:eastAsia="宋体" w:cs="宋体"/>
          <w:i w:val="0"/>
          <w:iCs w:val="0"/>
          <w:caps w:val="0"/>
          <w:color w:val="auto"/>
          <w:spacing w:val="0"/>
          <w:sz w:val="21"/>
          <w:szCs w:val="21"/>
          <w:shd w:val="clear" w:fill="FFFFFF"/>
          <w:vertAlign w:val="baseline"/>
        </w:rPr>
        <w:t>提供的以下产品属于本国产品。具体情况如下：</w:t>
      </w:r>
    </w:p>
    <w:p w14:paraId="0942D233">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1.</w:t>
      </w:r>
      <w:r>
        <w:rPr>
          <w:rStyle w:val="35"/>
          <w:rFonts w:hint="eastAsia" w:ascii="宋体" w:hAnsi="宋体" w:eastAsia="宋体" w:cs="宋体"/>
          <w:i w:val="0"/>
          <w:iCs w:val="0"/>
          <w:caps w:val="0"/>
          <w:color w:val="auto"/>
          <w:spacing w:val="0"/>
          <w:sz w:val="21"/>
          <w:szCs w:val="21"/>
          <w:u w:val="single"/>
          <w:shd w:val="clear" w:fill="FFFFFF"/>
          <w:vertAlign w:val="baseline"/>
        </w:rPr>
        <w:t>（产品名称1）</w:t>
      </w:r>
      <w:r>
        <w:rPr>
          <w:rStyle w:val="35"/>
          <w:rFonts w:hint="eastAsia" w:ascii="宋体" w:hAnsi="宋体" w:eastAsia="宋体" w:cs="宋体"/>
          <w:i w:val="0"/>
          <w:iCs w:val="0"/>
          <w:caps w:val="0"/>
          <w:color w:val="auto"/>
          <w:spacing w:val="0"/>
          <w:sz w:val="21"/>
          <w:szCs w:val="21"/>
          <w:shd w:val="clear" w:fill="FFFFFF"/>
          <w:vertAlign w:val="baseline"/>
        </w:rPr>
        <w:t>1</w:t>
      </w:r>
      <w:r>
        <w:rPr>
          <w:rFonts w:hint="eastAsia" w:ascii="宋体" w:hAnsi="宋体" w:eastAsia="宋体" w:cs="宋体"/>
          <w:i w:val="0"/>
          <w:iCs w:val="0"/>
          <w:caps w:val="0"/>
          <w:color w:val="auto"/>
          <w:spacing w:val="0"/>
          <w:sz w:val="21"/>
          <w:szCs w:val="21"/>
          <w:shd w:val="clear" w:fill="FFFFFF"/>
          <w:vertAlign w:val="baseline"/>
        </w:rPr>
        <w:t>，生产厂为</w:t>
      </w:r>
      <w:r>
        <w:rPr>
          <w:rStyle w:val="35"/>
          <w:rFonts w:hint="eastAsia" w:ascii="宋体" w:hAnsi="宋体" w:eastAsia="宋体" w:cs="宋体"/>
          <w:i w:val="0"/>
          <w:iCs w:val="0"/>
          <w:caps w:val="0"/>
          <w:color w:val="auto"/>
          <w:spacing w:val="0"/>
          <w:sz w:val="21"/>
          <w:szCs w:val="21"/>
          <w:u w:val="single"/>
          <w:shd w:val="clear" w:fill="FFFFFF"/>
          <w:vertAlign w:val="baseline"/>
        </w:rPr>
        <w:t>（厂名）</w:t>
      </w:r>
      <w:r>
        <w:rPr>
          <w:rStyle w:val="35"/>
          <w:rFonts w:hint="eastAsia" w:ascii="宋体" w:hAnsi="宋体" w:eastAsia="宋体" w:cs="宋体"/>
          <w:i w:val="0"/>
          <w:iCs w:val="0"/>
          <w:caps w:val="0"/>
          <w:color w:val="auto"/>
          <w:spacing w:val="0"/>
          <w:sz w:val="21"/>
          <w:szCs w:val="21"/>
          <w:shd w:val="clear" w:fill="FFFFFF"/>
          <w:vertAlign w:val="baseline"/>
        </w:rPr>
        <w:t>2</w:t>
      </w:r>
      <w:r>
        <w:rPr>
          <w:rFonts w:hint="eastAsia" w:ascii="宋体" w:hAnsi="宋体" w:eastAsia="宋体" w:cs="宋体"/>
          <w:i w:val="0"/>
          <w:iCs w:val="0"/>
          <w:caps w:val="0"/>
          <w:color w:val="auto"/>
          <w:spacing w:val="0"/>
          <w:sz w:val="21"/>
          <w:szCs w:val="21"/>
          <w:shd w:val="clear" w:fill="FFFFFF"/>
          <w:vertAlign w:val="baseline"/>
        </w:rPr>
        <w:t>，厂址为</w:t>
      </w:r>
      <w:r>
        <w:rPr>
          <w:rStyle w:val="35"/>
          <w:rFonts w:hint="eastAsia" w:ascii="宋体" w:hAnsi="宋体" w:eastAsia="宋体" w:cs="宋体"/>
          <w:i w:val="0"/>
          <w:iCs w:val="0"/>
          <w:caps w:val="0"/>
          <w:color w:val="auto"/>
          <w:spacing w:val="0"/>
          <w:sz w:val="21"/>
          <w:szCs w:val="21"/>
          <w:u w:val="single"/>
          <w:shd w:val="clear" w:fill="FFFFFF"/>
          <w:vertAlign w:val="baseline"/>
        </w:rPr>
        <w:t>（生产厂址）</w:t>
      </w:r>
      <w:r>
        <w:rPr>
          <w:rFonts w:hint="eastAsia" w:ascii="宋体" w:hAnsi="宋体" w:eastAsia="宋体" w:cs="宋体"/>
          <w:i w:val="0"/>
          <w:iCs w:val="0"/>
          <w:caps w:val="0"/>
          <w:color w:val="auto"/>
          <w:spacing w:val="0"/>
          <w:sz w:val="21"/>
          <w:szCs w:val="21"/>
          <w:shd w:val="clear" w:fill="FFFFFF"/>
          <w:vertAlign w:val="baseline"/>
        </w:rPr>
        <w:t>。</w:t>
      </w:r>
      <w:r>
        <w:rPr>
          <w:rStyle w:val="35"/>
          <w:rFonts w:hint="eastAsia" w:ascii="宋体" w:hAnsi="宋体" w:eastAsia="宋体" w:cs="宋体"/>
          <w:i w:val="0"/>
          <w:iCs w:val="0"/>
          <w:caps w:val="0"/>
          <w:color w:val="auto"/>
          <w:spacing w:val="0"/>
          <w:sz w:val="21"/>
          <w:szCs w:val="21"/>
          <w:u w:val="single"/>
          <w:shd w:val="clear" w:fill="FFFFFF"/>
          <w:vertAlign w:val="baseline"/>
        </w:rPr>
        <w:t>（产品名称1）</w:t>
      </w:r>
      <w:r>
        <w:rPr>
          <w:rFonts w:hint="eastAsia" w:ascii="宋体" w:hAnsi="宋体" w:eastAsia="宋体" w:cs="宋体"/>
          <w:i w:val="0"/>
          <w:iCs w:val="0"/>
          <w:caps w:val="0"/>
          <w:color w:val="auto"/>
          <w:spacing w:val="0"/>
          <w:sz w:val="21"/>
          <w:szCs w:val="21"/>
          <w:shd w:val="clear" w:fill="FFFFFF"/>
          <w:vertAlign w:val="baseline"/>
        </w:rPr>
        <w:t>的中国境内生产的组件成本占比≥</w:t>
      </w:r>
      <w:r>
        <w:rPr>
          <w:rStyle w:val="35"/>
          <w:rFonts w:hint="eastAsia" w:ascii="宋体" w:hAnsi="宋体" w:eastAsia="宋体" w:cs="宋体"/>
          <w:i w:val="0"/>
          <w:iCs w:val="0"/>
          <w:caps w:val="0"/>
          <w:color w:val="auto"/>
          <w:spacing w:val="0"/>
          <w:sz w:val="21"/>
          <w:szCs w:val="21"/>
          <w:u w:val="single"/>
          <w:shd w:val="clear" w:fill="FFFFFF"/>
          <w:vertAlign w:val="baseline"/>
        </w:rPr>
        <w:t>（规定比例）</w:t>
      </w:r>
      <w:r>
        <w:rPr>
          <w:rStyle w:val="35"/>
          <w:rFonts w:hint="eastAsia" w:ascii="宋体" w:hAnsi="宋体" w:eastAsia="宋体" w:cs="宋体"/>
          <w:i w:val="0"/>
          <w:iCs w:val="0"/>
          <w:caps w:val="0"/>
          <w:color w:val="auto"/>
          <w:spacing w:val="0"/>
          <w:sz w:val="21"/>
          <w:szCs w:val="21"/>
          <w:shd w:val="clear" w:fill="FFFFFF"/>
          <w:vertAlign w:val="baseline"/>
        </w:rPr>
        <w:t>3</w:t>
      </w:r>
      <w:r>
        <w:rPr>
          <w:rFonts w:hint="eastAsia" w:ascii="宋体" w:hAnsi="宋体" w:eastAsia="宋体" w:cs="宋体"/>
          <w:i w:val="0"/>
          <w:iCs w:val="0"/>
          <w:caps w:val="0"/>
          <w:color w:val="auto"/>
          <w:spacing w:val="0"/>
          <w:sz w:val="21"/>
          <w:szCs w:val="21"/>
          <w:shd w:val="clear" w:fill="FFFFFF"/>
          <w:vertAlign w:val="baseline"/>
        </w:rPr>
        <w:t>。</w:t>
      </w:r>
      <w:r>
        <w:rPr>
          <w:rStyle w:val="35"/>
          <w:rFonts w:hint="eastAsia" w:ascii="宋体" w:hAnsi="宋体" w:eastAsia="宋体" w:cs="宋体"/>
          <w:i w:val="0"/>
          <w:iCs w:val="0"/>
          <w:caps w:val="0"/>
          <w:color w:val="auto"/>
          <w:spacing w:val="0"/>
          <w:sz w:val="21"/>
          <w:szCs w:val="21"/>
          <w:u w:val="single"/>
          <w:shd w:val="clear" w:fill="FFFFFF"/>
          <w:vertAlign w:val="baseline"/>
        </w:rPr>
        <w:t>（产品名称1）</w:t>
      </w:r>
      <w:r>
        <w:rPr>
          <w:rFonts w:hint="eastAsia" w:ascii="宋体" w:hAnsi="宋体" w:eastAsia="宋体" w:cs="宋体"/>
          <w:i w:val="0"/>
          <w:iCs w:val="0"/>
          <w:caps w:val="0"/>
          <w:color w:val="auto"/>
          <w:spacing w:val="0"/>
          <w:sz w:val="21"/>
          <w:szCs w:val="21"/>
          <w:shd w:val="clear" w:fill="FFFFFF"/>
          <w:vertAlign w:val="baseline"/>
        </w:rPr>
        <w:t>的</w:t>
      </w:r>
      <w:r>
        <w:rPr>
          <w:rStyle w:val="35"/>
          <w:rFonts w:hint="eastAsia" w:ascii="宋体" w:hAnsi="宋体" w:eastAsia="宋体" w:cs="宋体"/>
          <w:i w:val="0"/>
          <w:iCs w:val="0"/>
          <w:caps w:val="0"/>
          <w:color w:val="auto"/>
          <w:spacing w:val="0"/>
          <w:sz w:val="21"/>
          <w:szCs w:val="21"/>
          <w:u w:val="single"/>
          <w:shd w:val="clear" w:fill="FFFFFF"/>
          <w:vertAlign w:val="baseline"/>
        </w:rPr>
        <w:t>（关键组件）</w:t>
      </w:r>
      <w:r>
        <w:rPr>
          <w:rStyle w:val="35"/>
          <w:rFonts w:hint="eastAsia" w:ascii="宋体" w:hAnsi="宋体" w:eastAsia="宋体" w:cs="宋体"/>
          <w:i w:val="0"/>
          <w:iCs w:val="0"/>
          <w:caps w:val="0"/>
          <w:color w:val="auto"/>
          <w:spacing w:val="0"/>
          <w:sz w:val="21"/>
          <w:szCs w:val="21"/>
          <w:shd w:val="clear" w:fill="FFFFFF"/>
          <w:vertAlign w:val="baseline"/>
        </w:rPr>
        <w:t>4</w:t>
      </w:r>
      <w:r>
        <w:rPr>
          <w:rFonts w:hint="eastAsia" w:ascii="宋体" w:hAnsi="宋体" w:eastAsia="宋体" w:cs="宋体"/>
          <w:i w:val="0"/>
          <w:iCs w:val="0"/>
          <w:caps w:val="0"/>
          <w:color w:val="auto"/>
          <w:spacing w:val="0"/>
          <w:sz w:val="21"/>
          <w:szCs w:val="21"/>
          <w:shd w:val="clear" w:fill="FFFFFF"/>
          <w:vertAlign w:val="baseline"/>
        </w:rPr>
        <w:t>在中国境内生产。</w:t>
      </w:r>
      <w:r>
        <w:rPr>
          <w:rStyle w:val="35"/>
          <w:rFonts w:hint="eastAsia" w:ascii="宋体" w:hAnsi="宋体" w:eastAsia="宋体" w:cs="宋体"/>
          <w:i w:val="0"/>
          <w:iCs w:val="0"/>
          <w:caps w:val="0"/>
          <w:color w:val="auto"/>
          <w:spacing w:val="0"/>
          <w:sz w:val="21"/>
          <w:szCs w:val="21"/>
          <w:u w:val="single"/>
          <w:shd w:val="clear" w:fill="FFFFFF"/>
          <w:vertAlign w:val="baseline"/>
        </w:rPr>
        <w:t>（产品名称1）</w:t>
      </w:r>
      <w:r>
        <w:rPr>
          <w:rFonts w:hint="eastAsia" w:ascii="宋体" w:hAnsi="宋体" w:eastAsia="宋体" w:cs="宋体"/>
          <w:i w:val="0"/>
          <w:iCs w:val="0"/>
          <w:caps w:val="0"/>
          <w:color w:val="auto"/>
          <w:spacing w:val="0"/>
          <w:sz w:val="21"/>
          <w:szCs w:val="21"/>
          <w:shd w:val="clear" w:fill="FFFFFF"/>
          <w:vertAlign w:val="baseline"/>
        </w:rPr>
        <w:t>的</w:t>
      </w:r>
      <w:r>
        <w:rPr>
          <w:rStyle w:val="35"/>
          <w:rFonts w:hint="eastAsia" w:ascii="宋体" w:hAnsi="宋体" w:eastAsia="宋体" w:cs="宋体"/>
          <w:i w:val="0"/>
          <w:iCs w:val="0"/>
          <w:caps w:val="0"/>
          <w:color w:val="auto"/>
          <w:spacing w:val="0"/>
          <w:sz w:val="21"/>
          <w:szCs w:val="21"/>
          <w:u w:val="single"/>
          <w:shd w:val="clear" w:fill="FFFFFF"/>
          <w:vertAlign w:val="baseline"/>
        </w:rPr>
        <w:t>（关键工序）</w:t>
      </w:r>
      <w:r>
        <w:rPr>
          <w:rStyle w:val="35"/>
          <w:rFonts w:hint="eastAsia" w:ascii="宋体" w:hAnsi="宋体" w:eastAsia="宋体" w:cs="宋体"/>
          <w:i w:val="0"/>
          <w:iCs w:val="0"/>
          <w:caps w:val="0"/>
          <w:color w:val="auto"/>
          <w:spacing w:val="0"/>
          <w:sz w:val="21"/>
          <w:szCs w:val="21"/>
          <w:shd w:val="clear" w:fill="FFFFFF"/>
          <w:vertAlign w:val="baseline"/>
        </w:rPr>
        <w:t>5</w:t>
      </w:r>
      <w:r>
        <w:rPr>
          <w:rFonts w:hint="eastAsia" w:ascii="宋体" w:hAnsi="宋体" w:eastAsia="宋体" w:cs="宋体"/>
          <w:i w:val="0"/>
          <w:iCs w:val="0"/>
          <w:caps w:val="0"/>
          <w:color w:val="auto"/>
          <w:spacing w:val="0"/>
          <w:sz w:val="21"/>
          <w:szCs w:val="21"/>
          <w:shd w:val="clear" w:fill="FFFFFF"/>
          <w:vertAlign w:val="baseline"/>
        </w:rPr>
        <w:t>在中国境内完成。</w:t>
      </w:r>
    </w:p>
    <w:p w14:paraId="3CE65A00">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2.</w:t>
      </w:r>
      <w:r>
        <w:rPr>
          <w:rStyle w:val="35"/>
          <w:rFonts w:hint="eastAsia" w:ascii="宋体" w:hAnsi="宋体" w:eastAsia="宋体" w:cs="宋体"/>
          <w:i w:val="0"/>
          <w:iCs w:val="0"/>
          <w:caps w:val="0"/>
          <w:color w:val="auto"/>
          <w:spacing w:val="0"/>
          <w:sz w:val="21"/>
          <w:szCs w:val="21"/>
          <w:u w:val="single"/>
          <w:shd w:val="clear" w:fill="FFFFFF"/>
          <w:vertAlign w:val="baseline"/>
        </w:rPr>
        <w:t>（产品名称2）</w:t>
      </w:r>
      <w:r>
        <w:rPr>
          <w:rFonts w:hint="eastAsia" w:ascii="宋体" w:hAnsi="宋体" w:eastAsia="宋体" w:cs="宋体"/>
          <w:i w:val="0"/>
          <w:iCs w:val="0"/>
          <w:caps w:val="0"/>
          <w:color w:val="auto"/>
          <w:spacing w:val="0"/>
          <w:sz w:val="21"/>
          <w:szCs w:val="21"/>
          <w:shd w:val="clear" w:fill="FFFFFF"/>
          <w:vertAlign w:val="baseline"/>
        </w:rPr>
        <w:t>，生产厂为</w:t>
      </w:r>
      <w:r>
        <w:rPr>
          <w:rStyle w:val="35"/>
          <w:rFonts w:hint="eastAsia" w:ascii="宋体" w:hAnsi="宋体" w:eastAsia="宋体" w:cs="宋体"/>
          <w:i w:val="0"/>
          <w:iCs w:val="0"/>
          <w:caps w:val="0"/>
          <w:color w:val="auto"/>
          <w:spacing w:val="0"/>
          <w:sz w:val="21"/>
          <w:szCs w:val="21"/>
          <w:u w:val="single"/>
          <w:shd w:val="clear" w:fill="FFFFFF"/>
          <w:vertAlign w:val="baseline"/>
        </w:rPr>
        <w:t>（厂名）</w:t>
      </w:r>
      <w:r>
        <w:rPr>
          <w:rFonts w:hint="eastAsia" w:ascii="宋体" w:hAnsi="宋体" w:eastAsia="宋体" w:cs="宋体"/>
          <w:i w:val="0"/>
          <w:iCs w:val="0"/>
          <w:caps w:val="0"/>
          <w:color w:val="auto"/>
          <w:spacing w:val="0"/>
          <w:sz w:val="21"/>
          <w:szCs w:val="21"/>
          <w:shd w:val="clear" w:fill="FFFFFF"/>
          <w:vertAlign w:val="baseline"/>
        </w:rPr>
        <w:t>，厂址为</w:t>
      </w:r>
      <w:r>
        <w:rPr>
          <w:rStyle w:val="35"/>
          <w:rFonts w:hint="eastAsia" w:ascii="宋体" w:hAnsi="宋体" w:eastAsia="宋体" w:cs="宋体"/>
          <w:i w:val="0"/>
          <w:iCs w:val="0"/>
          <w:caps w:val="0"/>
          <w:color w:val="auto"/>
          <w:spacing w:val="0"/>
          <w:sz w:val="21"/>
          <w:szCs w:val="21"/>
          <w:u w:val="single"/>
          <w:shd w:val="clear" w:fill="FFFFFF"/>
          <w:vertAlign w:val="baseline"/>
        </w:rPr>
        <w:t>（生产厂址）</w:t>
      </w:r>
      <w:r>
        <w:rPr>
          <w:rFonts w:hint="eastAsia" w:ascii="宋体" w:hAnsi="宋体" w:eastAsia="宋体" w:cs="宋体"/>
          <w:i w:val="0"/>
          <w:iCs w:val="0"/>
          <w:caps w:val="0"/>
          <w:color w:val="auto"/>
          <w:spacing w:val="0"/>
          <w:sz w:val="21"/>
          <w:szCs w:val="21"/>
          <w:shd w:val="clear" w:fill="FFFFFF"/>
          <w:vertAlign w:val="baseline"/>
        </w:rPr>
        <w:t>。</w:t>
      </w:r>
      <w:r>
        <w:rPr>
          <w:rStyle w:val="35"/>
          <w:rFonts w:hint="eastAsia" w:ascii="宋体" w:hAnsi="宋体" w:eastAsia="宋体" w:cs="宋体"/>
          <w:i w:val="0"/>
          <w:iCs w:val="0"/>
          <w:caps w:val="0"/>
          <w:color w:val="auto"/>
          <w:spacing w:val="0"/>
          <w:sz w:val="21"/>
          <w:szCs w:val="21"/>
          <w:u w:val="single"/>
          <w:shd w:val="clear" w:fill="FFFFFF"/>
          <w:vertAlign w:val="baseline"/>
        </w:rPr>
        <w:t>（产品名称2）</w:t>
      </w:r>
      <w:r>
        <w:rPr>
          <w:rFonts w:hint="eastAsia" w:ascii="宋体" w:hAnsi="宋体" w:eastAsia="宋体" w:cs="宋体"/>
          <w:i w:val="0"/>
          <w:iCs w:val="0"/>
          <w:caps w:val="0"/>
          <w:color w:val="auto"/>
          <w:spacing w:val="0"/>
          <w:sz w:val="21"/>
          <w:szCs w:val="21"/>
          <w:shd w:val="clear" w:fill="FFFFFF"/>
          <w:vertAlign w:val="baseline"/>
        </w:rPr>
        <w:t>的中国境内生产的组件成本占比≥</w:t>
      </w:r>
      <w:r>
        <w:rPr>
          <w:rStyle w:val="35"/>
          <w:rFonts w:hint="eastAsia" w:ascii="宋体" w:hAnsi="宋体" w:eastAsia="宋体" w:cs="宋体"/>
          <w:i w:val="0"/>
          <w:iCs w:val="0"/>
          <w:caps w:val="0"/>
          <w:color w:val="auto"/>
          <w:spacing w:val="0"/>
          <w:sz w:val="21"/>
          <w:szCs w:val="21"/>
          <w:u w:val="single"/>
          <w:shd w:val="clear" w:fill="FFFFFF"/>
          <w:vertAlign w:val="baseline"/>
        </w:rPr>
        <w:t>（规定比例）</w:t>
      </w:r>
      <w:r>
        <w:rPr>
          <w:rFonts w:hint="eastAsia" w:ascii="宋体" w:hAnsi="宋体" w:eastAsia="宋体" w:cs="宋体"/>
          <w:i w:val="0"/>
          <w:iCs w:val="0"/>
          <w:caps w:val="0"/>
          <w:color w:val="auto"/>
          <w:spacing w:val="0"/>
          <w:sz w:val="21"/>
          <w:szCs w:val="21"/>
          <w:shd w:val="clear" w:fill="FFFFFF"/>
          <w:vertAlign w:val="baseline"/>
        </w:rPr>
        <w:t>。</w:t>
      </w:r>
      <w:r>
        <w:rPr>
          <w:rStyle w:val="35"/>
          <w:rFonts w:hint="eastAsia" w:ascii="宋体" w:hAnsi="宋体" w:eastAsia="宋体" w:cs="宋体"/>
          <w:i w:val="0"/>
          <w:iCs w:val="0"/>
          <w:caps w:val="0"/>
          <w:color w:val="auto"/>
          <w:spacing w:val="0"/>
          <w:sz w:val="21"/>
          <w:szCs w:val="21"/>
          <w:u w:val="single"/>
          <w:shd w:val="clear" w:fill="FFFFFF"/>
          <w:vertAlign w:val="baseline"/>
        </w:rPr>
        <w:t>（产品名称2）</w:t>
      </w:r>
      <w:r>
        <w:rPr>
          <w:rFonts w:hint="eastAsia" w:ascii="宋体" w:hAnsi="宋体" w:eastAsia="宋体" w:cs="宋体"/>
          <w:i w:val="0"/>
          <w:iCs w:val="0"/>
          <w:caps w:val="0"/>
          <w:color w:val="auto"/>
          <w:spacing w:val="0"/>
          <w:sz w:val="21"/>
          <w:szCs w:val="21"/>
          <w:shd w:val="clear" w:fill="FFFFFF"/>
          <w:vertAlign w:val="baseline"/>
        </w:rPr>
        <w:t>的</w:t>
      </w:r>
      <w:r>
        <w:rPr>
          <w:rStyle w:val="35"/>
          <w:rFonts w:hint="eastAsia" w:ascii="宋体" w:hAnsi="宋体" w:eastAsia="宋体" w:cs="宋体"/>
          <w:i w:val="0"/>
          <w:iCs w:val="0"/>
          <w:caps w:val="0"/>
          <w:color w:val="auto"/>
          <w:spacing w:val="0"/>
          <w:sz w:val="21"/>
          <w:szCs w:val="21"/>
          <w:u w:val="single"/>
          <w:shd w:val="clear" w:fill="FFFFFF"/>
          <w:vertAlign w:val="baseline"/>
        </w:rPr>
        <w:t>（关键组件）</w:t>
      </w:r>
      <w:r>
        <w:rPr>
          <w:rFonts w:hint="eastAsia" w:ascii="宋体" w:hAnsi="宋体" w:eastAsia="宋体" w:cs="宋体"/>
          <w:i w:val="0"/>
          <w:iCs w:val="0"/>
          <w:caps w:val="0"/>
          <w:color w:val="auto"/>
          <w:spacing w:val="0"/>
          <w:sz w:val="21"/>
          <w:szCs w:val="21"/>
          <w:shd w:val="clear" w:fill="FFFFFF"/>
          <w:vertAlign w:val="baseline"/>
        </w:rPr>
        <w:t>在中国境内生产。</w:t>
      </w:r>
      <w:r>
        <w:rPr>
          <w:rStyle w:val="35"/>
          <w:rFonts w:hint="eastAsia" w:ascii="宋体" w:hAnsi="宋体" w:eastAsia="宋体" w:cs="宋体"/>
          <w:i w:val="0"/>
          <w:iCs w:val="0"/>
          <w:caps w:val="0"/>
          <w:color w:val="auto"/>
          <w:spacing w:val="0"/>
          <w:sz w:val="21"/>
          <w:szCs w:val="21"/>
          <w:u w:val="single"/>
          <w:shd w:val="clear" w:fill="FFFFFF"/>
          <w:vertAlign w:val="baseline"/>
        </w:rPr>
        <w:t>（产品名称2）</w:t>
      </w:r>
      <w:r>
        <w:rPr>
          <w:rFonts w:hint="eastAsia" w:ascii="宋体" w:hAnsi="宋体" w:eastAsia="宋体" w:cs="宋体"/>
          <w:i w:val="0"/>
          <w:iCs w:val="0"/>
          <w:caps w:val="0"/>
          <w:color w:val="auto"/>
          <w:spacing w:val="0"/>
          <w:sz w:val="21"/>
          <w:szCs w:val="21"/>
          <w:shd w:val="clear" w:fill="FFFFFF"/>
          <w:vertAlign w:val="baseline"/>
        </w:rPr>
        <w:t>的</w:t>
      </w:r>
      <w:r>
        <w:rPr>
          <w:rStyle w:val="35"/>
          <w:rFonts w:hint="eastAsia" w:ascii="宋体" w:hAnsi="宋体" w:eastAsia="宋体" w:cs="宋体"/>
          <w:i w:val="0"/>
          <w:iCs w:val="0"/>
          <w:caps w:val="0"/>
          <w:color w:val="auto"/>
          <w:spacing w:val="0"/>
          <w:sz w:val="21"/>
          <w:szCs w:val="21"/>
          <w:u w:val="single"/>
          <w:shd w:val="clear" w:fill="FFFFFF"/>
          <w:vertAlign w:val="baseline"/>
        </w:rPr>
        <w:t>（关键工序）</w:t>
      </w:r>
      <w:r>
        <w:rPr>
          <w:rFonts w:hint="eastAsia" w:ascii="宋体" w:hAnsi="宋体" w:eastAsia="宋体" w:cs="宋体"/>
          <w:i w:val="0"/>
          <w:iCs w:val="0"/>
          <w:caps w:val="0"/>
          <w:color w:val="auto"/>
          <w:spacing w:val="0"/>
          <w:sz w:val="21"/>
          <w:szCs w:val="21"/>
          <w:shd w:val="clear" w:fill="FFFFFF"/>
          <w:vertAlign w:val="baseline"/>
        </w:rPr>
        <w:t>在中国境内完成。</w:t>
      </w:r>
    </w:p>
    <w:p w14:paraId="451F238F">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w:t>
      </w:r>
    </w:p>
    <w:p w14:paraId="55407A85">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本公司（单位）对上述声明内容的真实性负责。如有虚假，愿承担相应法律责任。</w:t>
      </w:r>
    </w:p>
    <w:p w14:paraId="45A32176">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 </w:t>
      </w:r>
    </w:p>
    <w:p w14:paraId="1E0462CB">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0"/>
        <w:jc w:val="right"/>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公司（单位）名称（盖章）：　        </w:t>
      </w:r>
    </w:p>
    <w:p w14:paraId="4B94D552">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0"/>
        <w:jc w:val="right"/>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日期：　     年　  月　  日         </w:t>
      </w:r>
    </w:p>
    <w:p w14:paraId="661C623E">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__________________</w:t>
      </w:r>
    </w:p>
    <w:p w14:paraId="1BE8468A">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1.产品如有型号，请在“产品名称”栏一并填写。</w:t>
      </w:r>
    </w:p>
    <w:p w14:paraId="345852BB">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2.生产厂名与厂址应与生产厂营业执照载明的相关信息保持一致。</w:t>
      </w:r>
    </w:p>
    <w:p w14:paraId="4ABDB48D">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3.该产品的中国境内生产的组件成本占比相关要求实施前，“规定比例”栏可不填，下同。</w:t>
      </w:r>
    </w:p>
    <w:p w14:paraId="6F062885">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4.该产品的关键组件要求实施前，“关键组件”栏可不填，下同。</w:t>
      </w:r>
    </w:p>
    <w:p w14:paraId="1C3B5CE5">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5.该产品的关键工序要求实施前，“关键工序”栏可不填，下同。</w:t>
      </w:r>
    </w:p>
    <w:p w14:paraId="6D22B13F">
      <w:pPr>
        <w:pStyle w:val="59"/>
        <w:spacing w:line="432" w:lineRule="auto"/>
        <w:rPr>
          <w:rFonts w:hint="eastAsia" w:ascii="宋体" w:hAnsi="宋体" w:eastAsia="宋体" w:cs="宋体"/>
          <w:b/>
          <w:spacing w:val="6"/>
          <w:sz w:val="21"/>
          <w:szCs w:val="21"/>
        </w:rPr>
      </w:pPr>
      <w:r>
        <w:rPr>
          <w:rStyle w:val="60"/>
          <w:rFonts w:hint="eastAsia" w:ascii="宋体" w:hAnsi="宋体" w:eastAsia="宋体" w:cs="宋体"/>
          <w:b w:val="0"/>
          <w:bCs w:val="0"/>
          <w:sz w:val="28"/>
          <w:szCs w:val="28"/>
        </w:rPr>
        <w:br w:type="page"/>
      </w:r>
    </w:p>
    <w:p w14:paraId="565168B5">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spacing w:val="6"/>
          <w:sz w:val="21"/>
          <w:szCs w:val="21"/>
        </w:rPr>
      </w:pPr>
      <w:bookmarkStart w:id="1140" w:name="_Toc103930033"/>
      <w:bookmarkStart w:id="1141" w:name="_Toc3512"/>
      <w:r>
        <w:rPr>
          <w:rFonts w:hint="eastAsia" w:ascii="宋体" w:hAnsi="宋体" w:eastAsia="宋体" w:cs="宋体"/>
          <w:b/>
          <w:bCs/>
          <w:spacing w:val="6"/>
          <w:sz w:val="21"/>
          <w:szCs w:val="21"/>
        </w:rPr>
        <w:t>附件</w:t>
      </w:r>
      <w:r>
        <w:rPr>
          <w:rFonts w:hint="eastAsia" w:ascii="宋体" w:hAnsi="宋体" w:eastAsia="宋体" w:cs="宋体"/>
          <w:b/>
          <w:bCs/>
          <w:spacing w:val="6"/>
          <w:sz w:val="21"/>
          <w:szCs w:val="21"/>
          <w:lang w:val="en-US" w:eastAsia="zh-CN"/>
        </w:rPr>
        <w:t>4</w:t>
      </w:r>
      <w:r>
        <w:rPr>
          <w:rFonts w:hint="eastAsia" w:ascii="宋体" w:hAnsi="宋体" w:eastAsia="宋体" w:cs="宋体"/>
          <w:b/>
          <w:bCs/>
          <w:spacing w:val="6"/>
          <w:sz w:val="21"/>
          <w:szCs w:val="21"/>
        </w:rPr>
        <w:t>：</w:t>
      </w:r>
      <w:bookmarkEnd w:id="1140"/>
      <w:r>
        <w:rPr>
          <w:rFonts w:hint="eastAsia" w:ascii="宋体" w:hAnsi="宋体" w:eastAsia="宋体" w:cs="宋体"/>
          <w:b/>
          <w:bCs/>
          <w:spacing w:val="6"/>
          <w:sz w:val="21"/>
          <w:szCs w:val="21"/>
        </w:rPr>
        <w:t>投报业绩一览表</w:t>
      </w:r>
      <w:bookmarkEnd w:id="1141"/>
    </w:p>
    <w:p w14:paraId="16963E11">
      <w:pPr>
        <w:spacing w:before="240" w:beforeLines="100" w:after="120" w:afterLines="50" w:line="510" w:lineRule="exact"/>
        <w:jc w:val="center"/>
        <w:rPr>
          <w:rFonts w:hint="eastAsia" w:ascii="宋体" w:hAnsi="宋体" w:eastAsia="宋体" w:cs="宋体"/>
          <w:b/>
          <w:sz w:val="32"/>
        </w:rPr>
      </w:pPr>
      <w:r>
        <w:rPr>
          <w:rFonts w:hint="eastAsia" w:ascii="宋体" w:hAnsi="宋体" w:eastAsia="宋体" w:cs="宋体"/>
          <w:b/>
          <w:bCs/>
        </w:rPr>
        <w:t>投报业绩一览表</w:t>
      </w:r>
    </w:p>
    <w:tbl>
      <w:tblPr>
        <w:tblStyle w:val="30"/>
        <w:tblW w:w="9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
        <w:gridCol w:w="1134"/>
        <w:gridCol w:w="1985"/>
        <w:gridCol w:w="1984"/>
        <w:gridCol w:w="1134"/>
        <w:gridCol w:w="1559"/>
        <w:gridCol w:w="1305"/>
      </w:tblGrid>
      <w:tr w14:paraId="39F45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jc w:val="center"/>
        </w:trPr>
        <w:tc>
          <w:tcPr>
            <w:tcW w:w="830" w:type="dxa"/>
            <w:vAlign w:val="center"/>
          </w:tcPr>
          <w:p w14:paraId="0722E108">
            <w:pPr>
              <w:rPr>
                <w:rFonts w:hint="eastAsia" w:ascii="宋体" w:hAnsi="宋体" w:eastAsia="宋体" w:cs="宋体"/>
                <w:sz w:val="21"/>
                <w:szCs w:val="21"/>
              </w:rPr>
            </w:pPr>
            <w:r>
              <w:rPr>
                <w:rFonts w:hint="eastAsia" w:ascii="宋体" w:hAnsi="宋体" w:eastAsia="宋体" w:cs="宋体"/>
                <w:sz w:val="21"/>
                <w:szCs w:val="21"/>
              </w:rPr>
              <w:t>序号</w:t>
            </w:r>
          </w:p>
        </w:tc>
        <w:tc>
          <w:tcPr>
            <w:tcW w:w="1134" w:type="dxa"/>
            <w:vAlign w:val="center"/>
          </w:tcPr>
          <w:p w14:paraId="560D613F">
            <w:pPr>
              <w:jc w:val="center"/>
              <w:rPr>
                <w:rFonts w:hint="eastAsia" w:ascii="宋体" w:hAnsi="宋体" w:eastAsia="宋体" w:cs="宋体"/>
                <w:sz w:val="21"/>
                <w:szCs w:val="21"/>
              </w:rPr>
            </w:pPr>
            <w:r>
              <w:rPr>
                <w:rFonts w:hint="eastAsia" w:ascii="宋体" w:hAnsi="宋体" w:eastAsia="宋体" w:cs="宋体"/>
                <w:sz w:val="21"/>
                <w:szCs w:val="21"/>
              </w:rPr>
              <w:t>项目名称</w:t>
            </w:r>
          </w:p>
        </w:tc>
        <w:tc>
          <w:tcPr>
            <w:tcW w:w="1985" w:type="dxa"/>
            <w:vAlign w:val="center"/>
          </w:tcPr>
          <w:p w14:paraId="70FFF61B">
            <w:pPr>
              <w:jc w:val="center"/>
              <w:rPr>
                <w:rFonts w:hint="eastAsia" w:ascii="宋体" w:hAnsi="宋体" w:eastAsia="宋体" w:cs="宋体"/>
                <w:sz w:val="21"/>
                <w:szCs w:val="21"/>
              </w:rPr>
            </w:pPr>
            <w:r>
              <w:rPr>
                <w:rFonts w:hint="eastAsia" w:ascii="宋体" w:hAnsi="宋体" w:eastAsia="宋体" w:cs="宋体"/>
                <w:sz w:val="21"/>
                <w:szCs w:val="21"/>
              </w:rPr>
              <w:t>项目负责人姓名</w:t>
            </w:r>
          </w:p>
        </w:tc>
        <w:tc>
          <w:tcPr>
            <w:tcW w:w="1984" w:type="dxa"/>
            <w:vAlign w:val="center"/>
          </w:tcPr>
          <w:p w14:paraId="08A17976">
            <w:pPr>
              <w:jc w:val="center"/>
              <w:rPr>
                <w:rFonts w:hint="eastAsia" w:ascii="宋体" w:hAnsi="宋体" w:eastAsia="宋体" w:cs="宋体"/>
                <w:sz w:val="21"/>
                <w:szCs w:val="21"/>
              </w:rPr>
            </w:pPr>
            <w:r>
              <w:rPr>
                <w:rFonts w:hint="eastAsia" w:ascii="宋体" w:hAnsi="宋体" w:eastAsia="宋体" w:cs="宋体"/>
                <w:sz w:val="21"/>
                <w:szCs w:val="21"/>
              </w:rPr>
              <w:t>中标公示查询媒体</w:t>
            </w:r>
          </w:p>
        </w:tc>
        <w:tc>
          <w:tcPr>
            <w:tcW w:w="1134" w:type="dxa"/>
            <w:vAlign w:val="center"/>
          </w:tcPr>
          <w:p w14:paraId="53BAED5C">
            <w:pPr>
              <w:jc w:val="center"/>
              <w:rPr>
                <w:rFonts w:hint="eastAsia" w:ascii="宋体" w:hAnsi="宋体" w:eastAsia="宋体" w:cs="宋体"/>
                <w:sz w:val="21"/>
                <w:szCs w:val="21"/>
              </w:rPr>
            </w:pPr>
            <w:r>
              <w:rPr>
                <w:rFonts w:hint="eastAsia" w:ascii="宋体" w:hAnsi="宋体" w:eastAsia="宋体" w:cs="宋体"/>
                <w:sz w:val="21"/>
                <w:szCs w:val="21"/>
              </w:rPr>
              <w:t>合同金额</w:t>
            </w:r>
          </w:p>
        </w:tc>
        <w:tc>
          <w:tcPr>
            <w:tcW w:w="1559" w:type="dxa"/>
            <w:vAlign w:val="center"/>
          </w:tcPr>
          <w:p w14:paraId="57C2EB8A">
            <w:pPr>
              <w:jc w:val="center"/>
              <w:rPr>
                <w:rFonts w:hint="eastAsia" w:ascii="宋体" w:hAnsi="宋体" w:eastAsia="宋体" w:cs="宋体"/>
                <w:sz w:val="21"/>
                <w:szCs w:val="21"/>
              </w:rPr>
            </w:pPr>
            <w:r>
              <w:rPr>
                <w:rFonts w:hint="eastAsia" w:ascii="宋体" w:hAnsi="宋体" w:eastAsia="宋体" w:cs="宋体"/>
                <w:sz w:val="21"/>
                <w:szCs w:val="21"/>
              </w:rPr>
              <w:t>合同签订日期</w:t>
            </w:r>
          </w:p>
        </w:tc>
        <w:tc>
          <w:tcPr>
            <w:tcW w:w="1305" w:type="dxa"/>
            <w:vAlign w:val="center"/>
          </w:tcPr>
          <w:p w14:paraId="39561893">
            <w:pPr>
              <w:jc w:val="center"/>
              <w:rPr>
                <w:rFonts w:hint="eastAsia" w:ascii="宋体" w:hAnsi="宋体" w:eastAsia="宋体" w:cs="宋体"/>
                <w:sz w:val="21"/>
                <w:szCs w:val="21"/>
              </w:rPr>
            </w:pPr>
            <w:r>
              <w:rPr>
                <w:rFonts w:hint="eastAsia" w:ascii="宋体" w:hAnsi="宋体" w:eastAsia="宋体" w:cs="宋体"/>
                <w:sz w:val="21"/>
                <w:szCs w:val="21"/>
              </w:rPr>
              <w:t>验收日期</w:t>
            </w:r>
          </w:p>
        </w:tc>
      </w:tr>
      <w:tr w14:paraId="2AB6B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30" w:type="dxa"/>
            <w:vAlign w:val="center"/>
          </w:tcPr>
          <w:p w14:paraId="1109FD4C">
            <w:pPr>
              <w:rPr>
                <w:rFonts w:hint="eastAsia" w:ascii="宋体" w:hAnsi="宋体" w:eastAsia="宋体" w:cs="宋体"/>
                <w:sz w:val="21"/>
                <w:szCs w:val="21"/>
              </w:rPr>
            </w:pPr>
            <w:r>
              <w:rPr>
                <w:rFonts w:hint="eastAsia" w:ascii="宋体" w:hAnsi="宋体" w:eastAsia="宋体" w:cs="宋体"/>
                <w:sz w:val="21"/>
                <w:szCs w:val="21"/>
              </w:rPr>
              <w:t>1</w:t>
            </w:r>
          </w:p>
        </w:tc>
        <w:tc>
          <w:tcPr>
            <w:tcW w:w="1134" w:type="dxa"/>
            <w:vAlign w:val="center"/>
          </w:tcPr>
          <w:p w14:paraId="19969B8F">
            <w:pPr>
              <w:rPr>
                <w:rFonts w:hint="eastAsia" w:ascii="宋体" w:hAnsi="宋体" w:eastAsia="宋体" w:cs="宋体"/>
                <w:sz w:val="21"/>
                <w:szCs w:val="21"/>
              </w:rPr>
            </w:pPr>
          </w:p>
        </w:tc>
        <w:tc>
          <w:tcPr>
            <w:tcW w:w="1985" w:type="dxa"/>
            <w:vAlign w:val="center"/>
          </w:tcPr>
          <w:p w14:paraId="0419E7BC">
            <w:pPr>
              <w:rPr>
                <w:rFonts w:hint="eastAsia" w:ascii="宋体" w:hAnsi="宋体" w:eastAsia="宋体" w:cs="宋体"/>
                <w:sz w:val="21"/>
                <w:szCs w:val="21"/>
              </w:rPr>
            </w:pPr>
          </w:p>
        </w:tc>
        <w:tc>
          <w:tcPr>
            <w:tcW w:w="1984" w:type="dxa"/>
            <w:vAlign w:val="center"/>
          </w:tcPr>
          <w:p w14:paraId="5C1F920B">
            <w:pPr>
              <w:rPr>
                <w:rFonts w:hint="eastAsia" w:ascii="宋体" w:hAnsi="宋体" w:eastAsia="宋体" w:cs="宋体"/>
                <w:sz w:val="21"/>
                <w:szCs w:val="21"/>
              </w:rPr>
            </w:pPr>
          </w:p>
        </w:tc>
        <w:tc>
          <w:tcPr>
            <w:tcW w:w="1134" w:type="dxa"/>
            <w:vAlign w:val="center"/>
          </w:tcPr>
          <w:p w14:paraId="33CDF1D6">
            <w:pPr>
              <w:rPr>
                <w:rFonts w:hint="eastAsia" w:ascii="宋体" w:hAnsi="宋体" w:eastAsia="宋体" w:cs="宋体"/>
                <w:sz w:val="21"/>
                <w:szCs w:val="21"/>
              </w:rPr>
            </w:pPr>
          </w:p>
        </w:tc>
        <w:tc>
          <w:tcPr>
            <w:tcW w:w="1559" w:type="dxa"/>
            <w:vAlign w:val="center"/>
          </w:tcPr>
          <w:p w14:paraId="0D709320">
            <w:pPr>
              <w:rPr>
                <w:rFonts w:hint="eastAsia" w:ascii="宋体" w:hAnsi="宋体" w:eastAsia="宋体" w:cs="宋体"/>
                <w:sz w:val="21"/>
                <w:szCs w:val="21"/>
              </w:rPr>
            </w:pPr>
          </w:p>
        </w:tc>
        <w:tc>
          <w:tcPr>
            <w:tcW w:w="1305" w:type="dxa"/>
            <w:vAlign w:val="center"/>
          </w:tcPr>
          <w:p w14:paraId="37E3F9DA">
            <w:pPr>
              <w:rPr>
                <w:rFonts w:hint="eastAsia" w:ascii="宋体" w:hAnsi="宋体" w:eastAsia="宋体" w:cs="宋体"/>
                <w:sz w:val="21"/>
                <w:szCs w:val="21"/>
              </w:rPr>
            </w:pPr>
          </w:p>
        </w:tc>
      </w:tr>
      <w:tr w14:paraId="2D281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830" w:type="dxa"/>
            <w:vAlign w:val="center"/>
          </w:tcPr>
          <w:p w14:paraId="66B95FAC">
            <w:pPr>
              <w:rPr>
                <w:rFonts w:hint="eastAsia" w:ascii="宋体" w:hAnsi="宋体" w:eastAsia="宋体" w:cs="宋体"/>
                <w:sz w:val="21"/>
                <w:szCs w:val="21"/>
              </w:rPr>
            </w:pPr>
            <w:r>
              <w:rPr>
                <w:rFonts w:hint="eastAsia" w:ascii="宋体" w:hAnsi="宋体" w:eastAsia="宋体" w:cs="宋体"/>
                <w:sz w:val="21"/>
                <w:szCs w:val="21"/>
              </w:rPr>
              <w:t>……</w:t>
            </w:r>
          </w:p>
        </w:tc>
        <w:tc>
          <w:tcPr>
            <w:tcW w:w="1134" w:type="dxa"/>
            <w:vAlign w:val="center"/>
          </w:tcPr>
          <w:p w14:paraId="7FD00331">
            <w:pPr>
              <w:rPr>
                <w:rFonts w:hint="eastAsia" w:ascii="宋体" w:hAnsi="宋体" w:eastAsia="宋体" w:cs="宋体"/>
                <w:sz w:val="21"/>
                <w:szCs w:val="21"/>
              </w:rPr>
            </w:pPr>
          </w:p>
        </w:tc>
        <w:tc>
          <w:tcPr>
            <w:tcW w:w="1985" w:type="dxa"/>
            <w:vAlign w:val="center"/>
          </w:tcPr>
          <w:p w14:paraId="23536342">
            <w:pPr>
              <w:rPr>
                <w:rFonts w:hint="eastAsia" w:ascii="宋体" w:hAnsi="宋体" w:eastAsia="宋体" w:cs="宋体"/>
                <w:sz w:val="21"/>
                <w:szCs w:val="21"/>
              </w:rPr>
            </w:pPr>
          </w:p>
        </w:tc>
        <w:tc>
          <w:tcPr>
            <w:tcW w:w="1984" w:type="dxa"/>
            <w:vAlign w:val="center"/>
          </w:tcPr>
          <w:p w14:paraId="0DDE88F7">
            <w:pPr>
              <w:rPr>
                <w:rFonts w:hint="eastAsia" w:ascii="宋体" w:hAnsi="宋体" w:eastAsia="宋体" w:cs="宋体"/>
                <w:sz w:val="21"/>
                <w:szCs w:val="21"/>
              </w:rPr>
            </w:pPr>
          </w:p>
        </w:tc>
        <w:tc>
          <w:tcPr>
            <w:tcW w:w="1134" w:type="dxa"/>
            <w:vAlign w:val="center"/>
          </w:tcPr>
          <w:p w14:paraId="02D73CB8">
            <w:pPr>
              <w:rPr>
                <w:rFonts w:hint="eastAsia" w:ascii="宋体" w:hAnsi="宋体" w:eastAsia="宋体" w:cs="宋体"/>
                <w:sz w:val="21"/>
                <w:szCs w:val="21"/>
              </w:rPr>
            </w:pPr>
          </w:p>
        </w:tc>
        <w:tc>
          <w:tcPr>
            <w:tcW w:w="1559" w:type="dxa"/>
            <w:vAlign w:val="center"/>
          </w:tcPr>
          <w:p w14:paraId="7AE9167D">
            <w:pPr>
              <w:rPr>
                <w:rFonts w:hint="eastAsia" w:ascii="宋体" w:hAnsi="宋体" w:eastAsia="宋体" w:cs="宋体"/>
                <w:sz w:val="21"/>
                <w:szCs w:val="21"/>
              </w:rPr>
            </w:pPr>
          </w:p>
        </w:tc>
        <w:tc>
          <w:tcPr>
            <w:tcW w:w="1305" w:type="dxa"/>
            <w:vAlign w:val="center"/>
          </w:tcPr>
          <w:p w14:paraId="677E3715">
            <w:pPr>
              <w:rPr>
                <w:rFonts w:hint="eastAsia" w:ascii="宋体" w:hAnsi="宋体" w:eastAsia="宋体" w:cs="宋体"/>
                <w:sz w:val="21"/>
                <w:szCs w:val="21"/>
              </w:rPr>
            </w:pPr>
          </w:p>
        </w:tc>
      </w:tr>
      <w:tr w14:paraId="52F40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30" w:type="dxa"/>
            <w:vAlign w:val="center"/>
          </w:tcPr>
          <w:p w14:paraId="25C49A84">
            <w:pPr>
              <w:rPr>
                <w:rFonts w:hint="eastAsia" w:ascii="宋体" w:hAnsi="宋体" w:eastAsia="宋体" w:cs="宋体"/>
                <w:sz w:val="21"/>
                <w:szCs w:val="21"/>
              </w:rPr>
            </w:pPr>
          </w:p>
        </w:tc>
        <w:tc>
          <w:tcPr>
            <w:tcW w:w="1134" w:type="dxa"/>
            <w:vAlign w:val="center"/>
          </w:tcPr>
          <w:p w14:paraId="33927985">
            <w:pPr>
              <w:rPr>
                <w:rFonts w:hint="eastAsia" w:ascii="宋体" w:hAnsi="宋体" w:eastAsia="宋体" w:cs="宋体"/>
                <w:sz w:val="21"/>
                <w:szCs w:val="21"/>
              </w:rPr>
            </w:pPr>
          </w:p>
        </w:tc>
        <w:tc>
          <w:tcPr>
            <w:tcW w:w="1985" w:type="dxa"/>
            <w:vAlign w:val="center"/>
          </w:tcPr>
          <w:p w14:paraId="1F93E4A0">
            <w:pPr>
              <w:rPr>
                <w:rFonts w:hint="eastAsia" w:ascii="宋体" w:hAnsi="宋体" w:eastAsia="宋体" w:cs="宋体"/>
                <w:sz w:val="21"/>
                <w:szCs w:val="21"/>
              </w:rPr>
            </w:pPr>
          </w:p>
        </w:tc>
        <w:tc>
          <w:tcPr>
            <w:tcW w:w="1984" w:type="dxa"/>
            <w:vAlign w:val="center"/>
          </w:tcPr>
          <w:p w14:paraId="304F4208">
            <w:pPr>
              <w:rPr>
                <w:rFonts w:hint="eastAsia" w:ascii="宋体" w:hAnsi="宋体" w:eastAsia="宋体" w:cs="宋体"/>
                <w:sz w:val="21"/>
                <w:szCs w:val="21"/>
              </w:rPr>
            </w:pPr>
          </w:p>
        </w:tc>
        <w:tc>
          <w:tcPr>
            <w:tcW w:w="1134" w:type="dxa"/>
            <w:vAlign w:val="center"/>
          </w:tcPr>
          <w:p w14:paraId="7494A154">
            <w:pPr>
              <w:rPr>
                <w:rFonts w:hint="eastAsia" w:ascii="宋体" w:hAnsi="宋体" w:eastAsia="宋体" w:cs="宋体"/>
                <w:sz w:val="21"/>
                <w:szCs w:val="21"/>
              </w:rPr>
            </w:pPr>
          </w:p>
        </w:tc>
        <w:tc>
          <w:tcPr>
            <w:tcW w:w="1559" w:type="dxa"/>
            <w:vAlign w:val="center"/>
          </w:tcPr>
          <w:p w14:paraId="26AA8F49">
            <w:pPr>
              <w:rPr>
                <w:rFonts w:hint="eastAsia" w:ascii="宋体" w:hAnsi="宋体" w:eastAsia="宋体" w:cs="宋体"/>
                <w:sz w:val="21"/>
                <w:szCs w:val="21"/>
              </w:rPr>
            </w:pPr>
          </w:p>
        </w:tc>
        <w:tc>
          <w:tcPr>
            <w:tcW w:w="1305" w:type="dxa"/>
            <w:vAlign w:val="center"/>
          </w:tcPr>
          <w:p w14:paraId="3DB5E4F2">
            <w:pPr>
              <w:rPr>
                <w:rFonts w:hint="eastAsia" w:ascii="宋体" w:hAnsi="宋体" w:eastAsia="宋体" w:cs="宋体"/>
                <w:sz w:val="21"/>
                <w:szCs w:val="21"/>
              </w:rPr>
            </w:pPr>
          </w:p>
        </w:tc>
      </w:tr>
      <w:tr w14:paraId="0EA9D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830" w:type="dxa"/>
            <w:vAlign w:val="center"/>
          </w:tcPr>
          <w:p w14:paraId="05E0CD30">
            <w:pPr>
              <w:rPr>
                <w:rFonts w:hint="eastAsia" w:ascii="宋体" w:hAnsi="宋体" w:eastAsia="宋体" w:cs="宋体"/>
                <w:sz w:val="21"/>
                <w:szCs w:val="21"/>
              </w:rPr>
            </w:pPr>
          </w:p>
        </w:tc>
        <w:tc>
          <w:tcPr>
            <w:tcW w:w="1134" w:type="dxa"/>
            <w:vAlign w:val="center"/>
          </w:tcPr>
          <w:p w14:paraId="18CDC1A2">
            <w:pPr>
              <w:rPr>
                <w:rFonts w:hint="eastAsia" w:ascii="宋体" w:hAnsi="宋体" w:eastAsia="宋体" w:cs="宋体"/>
                <w:sz w:val="21"/>
                <w:szCs w:val="21"/>
              </w:rPr>
            </w:pPr>
          </w:p>
        </w:tc>
        <w:tc>
          <w:tcPr>
            <w:tcW w:w="1985" w:type="dxa"/>
            <w:vAlign w:val="center"/>
          </w:tcPr>
          <w:p w14:paraId="70320196">
            <w:pPr>
              <w:rPr>
                <w:rFonts w:hint="eastAsia" w:ascii="宋体" w:hAnsi="宋体" w:eastAsia="宋体" w:cs="宋体"/>
                <w:sz w:val="21"/>
                <w:szCs w:val="21"/>
              </w:rPr>
            </w:pPr>
          </w:p>
        </w:tc>
        <w:tc>
          <w:tcPr>
            <w:tcW w:w="1984" w:type="dxa"/>
            <w:vAlign w:val="center"/>
          </w:tcPr>
          <w:p w14:paraId="04A3F0D7">
            <w:pPr>
              <w:rPr>
                <w:rFonts w:hint="eastAsia" w:ascii="宋体" w:hAnsi="宋体" w:eastAsia="宋体" w:cs="宋体"/>
                <w:sz w:val="21"/>
                <w:szCs w:val="21"/>
              </w:rPr>
            </w:pPr>
          </w:p>
        </w:tc>
        <w:tc>
          <w:tcPr>
            <w:tcW w:w="1134" w:type="dxa"/>
            <w:vAlign w:val="center"/>
          </w:tcPr>
          <w:p w14:paraId="4043CE6B">
            <w:pPr>
              <w:rPr>
                <w:rFonts w:hint="eastAsia" w:ascii="宋体" w:hAnsi="宋体" w:eastAsia="宋体" w:cs="宋体"/>
                <w:sz w:val="21"/>
                <w:szCs w:val="21"/>
              </w:rPr>
            </w:pPr>
          </w:p>
        </w:tc>
        <w:tc>
          <w:tcPr>
            <w:tcW w:w="1559" w:type="dxa"/>
            <w:vAlign w:val="center"/>
          </w:tcPr>
          <w:p w14:paraId="09081A35">
            <w:pPr>
              <w:rPr>
                <w:rFonts w:hint="eastAsia" w:ascii="宋体" w:hAnsi="宋体" w:eastAsia="宋体" w:cs="宋体"/>
                <w:sz w:val="21"/>
                <w:szCs w:val="21"/>
              </w:rPr>
            </w:pPr>
          </w:p>
        </w:tc>
        <w:tc>
          <w:tcPr>
            <w:tcW w:w="1305" w:type="dxa"/>
            <w:vAlign w:val="center"/>
          </w:tcPr>
          <w:p w14:paraId="16471F48">
            <w:pPr>
              <w:rPr>
                <w:rFonts w:hint="eastAsia" w:ascii="宋体" w:hAnsi="宋体" w:eastAsia="宋体" w:cs="宋体"/>
                <w:sz w:val="21"/>
                <w:szCs w:val="21"/>
              </w:rPr>
            </w:pPr>
          </w:p>
        </w:tc>
      </w:tr>
      <w:tr w14:paraId="76ADB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830" w:type="dxa"/>
            <w:vAlign w:val="center"/>
          </w:tcPr>
          <w:p w14:paraId="1B8061C6">
            <w:pPr>
              <w:rPr>
                <w:rFonts w:hint="eastAsia" w:ascii="宋体" w:hAnsi="宋体" w:eastAsia="宋体" w:cs="宋体"/>
                <w:sz w:val="21"/>
                <w:szCs w:val="21"/>
              </w:rPr>
            </w:pPr>
          </w:p>
        </w:tc>
        <w:tc>
          <w:tcPr>
            <w:tcW w:w="1134" w:type="dxa"/>
            <w:vAlign w:val="center"/>
          </w:tcPr>
          <w:p w14:paraId="031176A8">
            <w:pPr>
              <w:rPr>
                <w:rFonts w:hint="eastAsia" w:ascii="宋体" w:hAnsi="宋体" w:eastAsia="宋体" w:cs="宋体"/>
                <w:sz w:val="21"/>
                <w:szCs w:val="21"/>
              </w:rPr>
            </w:pPr>
          </w:p>
        </w:tc>
        <w:tc>
          <w:tcPr>
            <w:tcW w:w="1985" w:type="dxa"/>
            <w:vAlign w:val="center"/>
          </w:tcPr>
          <w:p w14:paraId="3F65211C">
            <w:pPr>
              <w:rPr>
                <w:rFonts w:hint="eastAsia" w:ascii="宋体" w:hAnsi="宋体" w:eastAsia="宋体" w:cs="宋体"/>
                <w:sz w:val="21"/>
                <w:szCs w:val="21"/>
              </w:rPr>
            </w:pPr>
          </w:p>
        </w:tc>
        <w:tc>
          <w:tcPr>
            <w:tcW w:w="1984" w:type="dxa"/>
            <w:vAlign w:val="center"/>
          </w:tcPr>
          <w:p w14:paraId="2DA3BF64">
            <w:pPr>
              <w:rPr>
                <w:rFonts w:hint="eastAsia" w:ascii="宋体" w:hAnsi="宋体" w:eastAsia="宋体" w:cs="宋体"/>
                <w:sz w:val="21"/>
                <w:szCs w:val="21"/>
              </w:rPr>
            </w:pPr>
          </w:p>
        </w:tc>
        <w:tc>
          <w:tcPr>
            <w:tcW w:w="1134" w:type="dxa"/>
            <w:vAlign w:val="center"/>
          </w:tcPr>
          <w:p w14:paraId="494B6DD5">
            <w:pPr>
              <w:rPr>
                <w:rFonts w:hint="eastAsia" w:ascii="宋体" w:hAnsi="宋体" w:eastAsia="宋体" w:cs="宋体"/>
                <w:sz w:val="21"/>
                <w:szCs w:val="21"/>
              </w:rPr>
            </w:pPr>
          </w:p>
        </w:tc>
        <w:tc>
          <w:tcPr>
            <w:tcW w:w="1559" w:type="dxa"/>
            <w:vAlign w:val="center"/>
          </w:tcPr>
          <w:p w14:paraId="14DC554C">
            <w:pPr>
              <w:rPr>
                <w:rFonts w:hint="eastAsia" w:ascii="宋体" w:hAnsi="宋体" w:eastAsia="宋体" w:cs="宋体"/>
                <w:sz w:val="21"/>
                <w:szCs w:val="21"/>
              </w:rPr>
            </w:pPr>
          </w:p>
        </w:tc>
        <w:tc>
          <w:tcPr>
            <w:tcW w:w="1305" w:type="dxa"/>
            <w:vAlign w:val="center"/>
          </w:tcPr>
          <w:p w14:paraId="31E5DA90">
            <w:pPr>
              <w:rPr>
                <w:rFonts w:hint="eastAsia" w:ascii="宋体" w:hAnsi="宋体" w:eastAsia="宋体" w:cs="宋体"/>
                <w:sz w:val="21"/>
                <w:szCs w:val="21"/>
              </w:rPr>
            </w:pPr>
          </w:p>
        </w:tc>
      </w:tr>
    </w:tbl>
    <w:p w14:paraId="0C54CEEA">
      <w:pPr>
        <w:widowControl/>
        <w:jc w:val="left"/>
        <w:rPr>
          <w:rFonts w:hint="eastAsia" w:ascii="宋体" w:hAnsi="宋体" w:eastAsia="宋体" w:cs="宋体"/>
          <w:spacing w:val="6"/>
          <w:sz w:val="21"/>
          <w:szCs w:val="21"/>
        </w:rPr>
      </w:pPr>
      <w:r>
        <w:rPr>
          <w:rFonts w:hint="eastAsia" w:ascii="宋体" w:hAnsi="宋体" w:eastAsia="宋体" w:cs="宋体"/>
          <w:spacing w:val="6"/>
          <w:sz w:val="21"/>
          <w:szCs w:val="21"/>
        </w:rPr>
        <w:t>注：1.本表只需填写在本次投标中所投报的所有业绩，用于后期结果公示，某项内容若无则划“/”。</w:t>
      </w:r>
    </w:p>
    <w:p w14:paraId="184A258E">
      <w:pPr>
        <w:widowControl/>
        <w:ind w:firstLine="444" w:firstLineChars="200"/>
        <w:jc w:val="left"/>
        <w:rPr>
          <w:rFonts w:hint="eastAsia" w:ascii="宋体" w:hAnsi="宋体" w:eastAsia="宋体" w:cs="宋体"/>
          <w:spacing w:val="6"/>
          <w:sz w:val="21"/>
          <w:szCs w:val="21"/>
        </w:rPr>
      </w:pPr>
      <w:r>
        <w:rPr>
          <w:rFonts w:hint="eastAsia" w:ascii="宋体" w:hAnsi="宋体" w:eastAsia="宋体" w:cs="宋体"/>
          <w:spacing w:val="6"/>
          <w:sz w:val="21"/>
          <w:szCs w:val="21"/>
        </w:rPr>
        <w:t>2.如本项目未投报业绩，本表可删除。</w:t>
      </w:r>
    </w:p>
    <w:p w14:paraId="5BB7CEA9">
      <w:pPr>
        <w:widowControl/>
        <w:jc w:val="left"/>
        <w:rPr>
          <w:rFonts w:hint="eastAsia" w:ascii="宋体" w:hAnsi="宋体" w:eastAsia="宋体" w:cs="宋体"/>
          <w:b/>
          <w:bCs/>
          <w:spacing w:val="6"/>
        </w:rPr>
      </w:pPr>
    </w:p>
    <w:p w14:paraId="4B0FAAA3">
      <w:pPr>
        <w:widowControl/>
        <w:jc w:val="left"/>
        <w:rPr>
          <w:rFonts w:hint="eastAsia" w:ascii="宋体" w:hAnsi="宋体" w:eastAsia="宋体" w:cs="宋体"/>
          <w:b/>
          <w:spacing w:val="6"/>
          <w:kern w:val="0"/>
          <w:sz w:val="21"/>
          <w:szCs w:val="21"/>
        </w:rPr>
      </w:pPr>
    </w:p>
    <w:p w14:paraId="0EC6799A">
      <w:pPr>
        <w:widowControl/>
        <w:jc w:val="left"/>
        <w:rPr>
          <w:rFonts w:hint="eastAsia" w:ascii="宋体" w:hAnsi="宋体" w:eastAsia="宋体" w:cs="宋体"/>
          <w:b/>
          <w:spacing w:val="6"/>
          <w:kern w:val="0"/>
          <w:sz w:val="21"/>
          <w:szCs w:val="21"/>
        </w:rPr>
      </w:pPr>
      <w:r>
        <w:rPr>
          <w:rFonts w:hint="eastAsia" w:ascii="宋体" w:hAnsi="宋体" w:eastAsia="宋体" w:cs="宋体"/>
          <w:b/>
          <w:spacing w:val="6"/>
          <w:sz w:val="21"/>
          <w:szCs w:val="21"/>
        </w:rPr>
        <w:br w:type="page"/>
      </w:r>
    </w:p>
    <w:p w14:paraId="048D5F6F">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spacing w:val="6"/>
          <w:sz w:val="21"/>
          <w:szCs w:val="21"/>
        </w:rPr>
      </w:pPr>
      <w:bookmarkStart w:id="1142" w:name="_Toc21536"/>
      <w:r>
        <w:rPr>
          <w:rFonts w:hint="eastAsia" w:ascii="宋体" w:hAnsi="宋体" w:eastAsia="宋体" w:cs="宋体"/>
          <w:b/>
          <w:bCs/>
          <w:spacing w:val="6"/>
          <w:sz w:val="21"/>
          <w:szCs w:val="21"/>
        </w:rPr>
        <w:t>附件</w:t>
      </w:r>
      <w:r>
        <w:rPr>
          <w:rFonts w:hint="eastAsia" w:ascii="宋体" w:hAnsi="宋体" w:eastAsia="宋体" w:cs="宋体"/>
          <w:b/>
          <w:bCs/>
          <w:spacing w:val="6"/>
          <w:sz w:val="21"/>
          <w:szCs w:val="21"/>
          <w:lang w:val="en-US" w:eastAsia="zh-CN"/>
        </w:rPr>
        <w:t>5</w:t>
      </w:r>
      <w:r>
        <w:rPr>
          <w:rFonts w:hint="eastAsia" w:ascii="宋体" w:hAnsi="宋体" w:eastAsia="宋体" w:cs="宋体"/>
          <w:b/>
          <w:bCs/>
          <w:spacing w:val="6"/>
          <w:sz w:val="21"/>
          <w:szCs w:val="21"/>
        </w:rPr>
        <w:t>：河南省政府采购合同融资政策告知函</w:t>
      </w:r>
      <w:bookmarkEnd w:id="1142"/>
    </w:p>
    <w:p w14:paraId="5AAB8004">
      <w:pPr>
        <w:pStyle w:val="59"/>
        <w:spacing w:line="440" w:lineRule="exact"/>
        <w:rPr>
          <w:rFonts w:hint="eastAsia" w:ascii="宋体" w:hAnsi="宋体" w:eastAsia="宋体" w:cs="宋体"/>
          <w:b/>
          <w:spacing w:val="6"/>
          <w:sz w:val="21"/>
          <w:szCs w:val="21"/>
        </w:rPr>
      </w:pPr>
      <w:r>
        <w:rPr>
          <w:rFonts w:hint="eastAsia" w:ascii="宋体" w:hAnsi="宋体" w:eastAsia="宋体" w:cs="宋体"/>
          <w:b/>
          <w:spacing w:val="6"/>
          <w:sz w:val="21"/>
          <w:szCs w:val="21"/>
        </w:rPr>
        <w:t>（投标文件无需附此项内容）</w:t>
      </w:r>
    </w:p>
    <w:p w14:paraId="69863FD2">
      <w:pPr>
        <w:spacing w:line="540" w:lineRule="exact"/>
        <w:ind w:firstLine="422" w:firstLineChars="200"/>
        <w:jc w:val="center"/>
        <w:rPr>
          <w:rFonts w:hint="eastAsia" w:ascii="宋体" w:hAnsi="宋体" w:eastAsia="宋体" w:cs="宋体"/>
          <w:b/>
          <w:bCs/>
          <w:sz w:val="21"/>
          <w:szCs w:val="21"/>
        </w:rPr>
      </w:pPr>
      <w:r>
        <w:rPr>
          <w:rFonts w:hint="eastAsia" w:ascii="宋体" w:hAnsi="宋体" w:eastAsia="宋体" w:cs="宋体"/>
          <w:b/>
          <w:bCs/>
          <w:sz w:val="21"/>
          <w:szCs w:val="21"/>
        </w:rPr>
        <w:t>河南省政府采购合同融资政策告知函</w:t>
      </w:r>
    </w:p>
    <w:p w14:paraId="4310CDFB">
      <w:pPr>
        <w:pStyle w:val="59"/>
        <w:spacing w:line="480" w:lineRule="auto"/>
        <w:ind w:left="480"/>
        <w:rPr>
          <w:rFonts w:hint="eastAsia" w:ascii="宋体" w:hAnsi="宋体" w:eastAsia="宋体" w:cs="宋体"/>
          <w:b/>
          <w:sz w:val="21"/>
          <w:szCs w:val="21"/>
        </w:rPr>
      </w:pPr>
      <w:r>
        <w:rPr>
          <w:rFonts w:hint="eastAsia" w:ascii="宋体" w:hAnsi="宋体" w:eastAsia="宋体" w:cs="宋体"/>
          <w:b/>
          <w:sz w:val="21"/>
          <w:szCs w:val="21"/>
        </w:rPr>
        <w:t>各供应商：</w:t>
      </w:r>
    </w:p>
    <w:p w14:paraId="10AEE074">
      <w:pPr>
        <w:pStyle w:val="59"/>
        <w:spacing w:line="480" w:lineRule="auto"/>
        <w:ind w:left="480" w:firstLine="420" w:firstLineChars="200"/>
        <w:rPr>
          <w:rFonts w:hint="eastAsia" w:ascii="宋体" w:hAnsi="宋体" w:eastAsia="宋体" w:cs="宋体"/>
          <w:sz w:val="21"/>
          <w:szCs w:val="21"/>
        </w:rPr>
      </w:pPr>
      <w:r>
        <w:rPr>
          <w:rFonts w:hint="eastAsia" w:ascii="宋体" w:hAnsi="宋体" w:eastAsia="宋体" w:cs="宋体"/>
          <w:sz w:val="21"/>
          <w:szCs w:val="21"/>
        </w:rPr>
        <w:t>欢迎贵公司参与河南省政府采购活动！</w:t>
      </w:r>
    </w:p>
    <w:p w14:paraId="07DBB942">
      <w:pPr>
        <w:pStyle w:val="59"/>
        <w:spacing w:line="480" w:lineRule="auto"/>
        <w:ind w:left="480" w:firstLine="420" w:firstLineChars="200"/>
        <w:rPr>
          <w:rFonts w:hint="eastAsia" w:ascii="宋体" w:hAnsi="宋体" w:eastAsia="宋体" w:cs="宋体"/>
          <w:sz w:val="21"/>
          <w:szCs w:val="21"/>
        </w:rPr>
      </w:pPr>
      <w:r>
        <w:rPr>
          <w:rFonts w:hint="eastAsia" w:ascii="宋体" w:hAnsi="宋体" w:eastAsia="宋体" w:cs="宋体"/>
          <w:sz w:val="21"/>
          <w:szCs w:val="21"/>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71FBB233">
      <w:pPr>
        <w:pStyle w:val="59"/>
        <w:spacing w:line="480" w:lineRule="auto"/>
        <w:ind w:left="480" w:firstLine="420" w:firstLineChars="200"/>
        <w:rPr>
          <w:rFonts w:hint="eastAsia" w:ascii="宋体" w:hAnsi="宋体" w:eastAsia="宋体" w:cs="宋体"/>
          <w:sz w:val="21"/>
          <w:szCs w:val="21"/>
        </w:rPr>
      </w:pPr>
      <w:r>
        <w:rPr>
          <w:rFonts w:hint="eastAsia" w:ascii="宋体" w:hAnsi="宋体" w:eastAsia="宋体" w:cs="宋体"/>
          <w:sz w:val="21"/>
          <w:szCs w:val="21"/>
        </w:rPr>
        <w:t>贷款渠道和提供贷款的金融机构，可在河南省政府采购网“河南省政府采购合同融资平台”查询联系。</w:t>
      </w:r>
    </w:p>
    <w:p w14:paraId="3438EF5C">
      <w:pPr>
        <w:widowControl/>
        <w:jc w:val="left"/>
        <w:rPr>
          <w:rFonts w:hint="eastAsia" w:ascii="宋体" w:hAnsi="宋体" w:eastAsia="宋体" w:cs="宋体"/>
          <w:b/>
          <w:spacing w:val="6"/>
          <w:kern w:val="0"/>
          <w:sz w:val="21"/>
          <w:szCs w:val="21"/>
        </w:rPr>
      </w:pPr>
      <w:r>
        <w:rPr>
          <w:rFonts w:hint="eastAsia" w:ascii="宋体" w:hAnsi="宋体" w:eastAsia="宋体" w:cs="宋体"/>
          <w:b/>
          <w:spacing w:val="6"/>
          <w:sz w:val="21"/>
          <w:szCs w:val="21"/>
        </w:rPr>
        <w:br w:type="page"/>
      </w:r>
    </w:p>
    <w:p w14:paraId="25298CB2">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outlineLvl w:val="2"/>
        <w:rPr>
          <w:rFonts w:hint="eastAsia" w:ascii="宋体" w:hAnsi="宋体" w:eastAsia="宋体" w:cs="宋体"/>
          <w:b/>
          <w:bCs/>
          <w:spacing w:val="6"/>
          <w:sz w:val="21"/>
          <w:szCs w:val="21"/>
        </w:rPr>
      </w:pPr>
      <w:bookmarkStart w:id="1143" w:name="_Toc6325"/>
      <w:r>
        <w:rPr>
          <w:rFonts w:hint="eastAsia" w:ascii="宋体" w:hAnsi="宋体" w:eastAsia="宋体" w:cs="宋体"/>
          <w:b/>
          <w:bCs/>
          <w:spacing w:val="6"/>
          <w:sz w:val="21"/>
          <w:szCs w:val="21"/>
        </w:rPr>
        <w:t>附件</w:t>
      </w:r>
      <w:r>
        <w:rPr>
          <w:rFonts w:hint="eastAsia" w:ascii="宋体" w:hAnsi="宋体" w:eastAsia="宋体" w:cs="宋体"/>
          <w:b/>
          <w:bCs/>
          <w:spacing w:val="6"/>
          <w:sz w:val="21"/>
          <w:szCs w:val="21"/>
          <w:lang w:val="en-US" w:eastAsia="zh-CN"/>
        </w:rPr>
        <w:t>6</w:t>
      </w:r>
      <w:r>
        <w:rPr>
          <w:rFonts w:hint="eastAsia" w:ascii="宋体" w:hAnsi="宋体" w:eastAsia="宋体" w:cs="宋体"/>
          <w:b/>
          <w:bCs/>
          <w:spacing w:val="6"/>
          <w:sz w:val="21"/>
          <w:szCs w:val="21"/>
        </w:rPr>
        <w:t>：中小企业划型标准规定</w:t>
      </w:r>
      <w:bookmarkEnd w:id="1143"/>
    </w:p>
    <w:p w14:paraId="63788F18">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b/>
          <w:spacing w:val="6"/>
          <w:kern w:val="0"/>
          <w:sz w:val="21"/>
          <w:szCs w:val="21"/>
        </w:rPr>
      </w:pPr>
      <w:r>
        <w:rPr>
          <w:rFonts w:hint="eastAsia" w:ascii="宋体" w:hAnsi="宋体" w:eastAsia="宋体" w:cs="宋体"/>
          <w:b/>
          <w:spacing w:val="6"/>
          <w:kern w:val="0"/>
          <w:sz w:val="21"/>
          <w:szCs w:val="21"/>
        </w:rPr>
        <w:t>（投标文件无需附此项内容）</w:t>
      </w:r>
    </w:p>
    <w:p w14:paraId="37A4796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eastAsia" w:ascii="宋体" w:hAnsi="宋体" w:eastAsia="宋体" w:cs="宋体"/>
          <w:kern w:val="0"/>
          <w:sz w:val="21"/>
          <w:szCs w:val="21"/>
        </w:rPr>
      </w:pPr>
      <w:bookmarkStart w:id="1144" w:name="_Toc27946"/>
      <w:r>
        <w:rPr>
          <w:rFonts w:hint="eastAsia" w:ascii="宋体" w:hAnsi="宋体" w:eastAsia="宋体" w:cs="宋体"/>
          <w:kern w:val="0"/>
          <w:sz w:val="21"/>
          <w:szCs w:val="21"/>
        </w:rPr>
        <w:t>工信部联企业〔</w:t>
      </w:r>
      <w:bookmarkEnd w:id="1144"/>
      <w:r>
        <w:rPr>
          <w:rFonts w:hint="eastAsia" w:ascii="宋体" w:hAnsi="宋体" w:eastAsia="宋体" w:cs="宋体"/>
          <w:kern w:val="0"/>
          <w:sz w:val="21"/>
          <w:szCs w:val="21"/>
        </w:rPr>
        <w:t>2011〕300号</w:t>
      </w:r>
    </w:p>
    <w:p w14:paraId="456640F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各省、自治区、直辖市人民政府，国务院各部委、各直属机构及有关单位：</w:t>
      </w:r>
    </w:p>
    <w:p w14:paraId="4FBF2C4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114C9FF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right"/>
        <w:textAlignment w:val="auto"/>
        <w:rPr>
          <w:rFonts w:hint="eastAsia" w:ascii="宋体" w:hAnsi="宋体" w:eastAsia="宋体" w:cs="宋体"/>
          <w:kern w:val="0"/>
          <w:sz w:val="21"/>
          <w:szCs w:val="21"/>
        </w:rPr>
      </w:pPr>
      <w:r>
        <w:rPr>
          <w:rFonts w:hint="eastAsia" w:ascii="宋体" w:hAnsi="宋体" w:eastAsia="宋体" w:cs="宋体"/>
          <w:kern w:val="0"/>
          <w:sz w:val="21"/>
          <w:szCs w:val="21"/>
        </w:rPr>
        <w:t>工业和信息化部</w:t>
      </w:r>
    </w:p>
    <w:p w14:paraId="5951410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right"/>
        <w:textAlignment w:val="auto"/>
        <w:rPr>
          <w:rFonts w:hint="eastAsia" w:ascii="宋体" w:hAnsi="宋体" w:eastAsia="宋体" w:cs="宋体"/>
          <w:kern w:val="0"/>
          <w:sz w:val="21"/>
          <w:szCs w:val="21"/>
        </w:rPr>
      </w:pPr>
      <w:r>
        <w:rPr>
          <w:rFonts w:hint="eastAsia" w:ascii="宋体" w:hAnsi="宋体" w:eastAsia="宋体" w:cs="宋体"/>
          <w:kern w:val="0"/>
          <w:sz w:val="21"/>
          <w:szCs w:val="21"/>
        </w:rPr>
        <w:t>国家统计局</w:t>
      </w:r>
    </w:p>
    <w:p w14:paraId="2D11224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right"/>
        <w:textAlignment w:val="auto"/>
        <w:rPr>
          <w:rFonts w:hint="eastAsia" w:ascii="宋体" w:hAnsi="宋体" w:eastAsia="宋体" w:cs="宋体"/>
          <w:kern w:val="0"/>
          <w:sz w:val="21"/>
          <w:szCs w:val="21"/>
        </w:rPr>
      </w:pPr>
      <w:r>
        <w:rPr>
          <w:rFonts w:hint="eastAsia" w:ascii="宋体" w:hAnsi="宋体" w:eastAsia="宋体" w:cs="宋体"/>
          <w:kern w:val="0"/>
          <w:sz w:val="21"/>
          <w:szCs w:val="21"/>
        </w:rPr>
        <w:t>国家发展和改革委员会</w:t>
      </w:r>
    </w:p>
    <w:p w14:paraId="5B27119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right"/>
        <w:textAlignment w:val="auto"/>
        <w:rPr>
          <w:rFonts w:hint="eastAsia" w:ascii="宋体" w:hAnsi="宋体" w:eastAsia="宋体" w:cs="宋体"/>
          <w:kern w:val="0"/>
          <w:sz w:val="21"/>
          <w:szCs w:val="21"/>
        </w:rPr>
      </w:pPr>
      <w:r>
        <w:rPr>
          <w:rFonts w:hint="eastAsia" w:ascii="宋体" w:hAnsi="宋体" w:eastAsia="宋体" w:cs="宋体"/>
          <w:kern w:val="0"/>
          <w:sz w:val="21"/>
          <w:szCs w:val="21"/>
        </w:rPr>
        <w:t>财政部</w:t>
      </w:r>
    </w:p>
    <w:p w14:paraId="584B412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right"/>
        <w:textAlignment w:val="auto"/>
        <w:rPr>
          <w:rFonts w:hint="eastAsia" w:ascii="宋体" w:hAnsi="宋体" w:eastAsia="宋体" w:cs="宋体"/>
          <w:kern w:val="0"/>
          <w:sz w:val="21"/>
          <w:szCs w:val="21"/>
        </w:rPr>
      </w:pPr>
      <w:r>
        <w:rPr>
          <w:rFonts w:hint="eastAsia" w:ascii="宋体" w:hAnsi="宋体" w:eastAsia="宋体" w:cs="宋体"/>
          <w:kern w:val="0"/>
          <w:sz w:val="21"/>
          <w:szCs w:val="21"/>
          <w:lang w:eastAsia="zh-CN"/>
        </w:rPr>
        <w:t>二〇一一</w:t>
      </w:r>
      <w:r>
        <w:rPr>
          <w:rFonts w:hint="eastAsia" w:ascii="宋体" w:hAnsi="宋体" w:eastAsia="宋体" w:cs="宋体"/>
          <w:kern w:val="0"/>
          <w:sz w:val="21"/>
          <w:szCs w:val="21"/>
        </w:rPr>
        <w:t>年六月十八日</w:t>
      </w:r>
      <w:bookmarkStart w:id="1145" w:name="_Toc19819"/>
      <w:bookmarkEnd w:id="1145"/>
      <w:bookmarkStart w:id="1146" w:name="_Toc13328"/>
      <w:bookmarkEnd w:id="1146"/>
      <w:bookmarkStart w:id="1147" w:name="_Toc4126"/>
      <w:bookmarkEnd w:id="1147"/>
      <w:r>
        <w:rPr>
          <w:rFonts w:hint="eastAsia" w:ascii="宋体" w:hAnsi="宋体" w:eastAsia="宋体" w:cs="宋体"/>
          <w:kern w:val="0"/>
          <w:sz w:val="21"/>
          <w:szCs w:val="21"/>
        </w:rPr>
        <w:t> </w:t>
      </w:r>
    </w:p>
    <w:p w14:paraId="69EDDE8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eastAsia" w:ascii="宋体" w:hAnsi="宋体" w:eastAsia="宋体" w:cs="宋体"/>
          <w:kern w:val="0"/>
          <w:sz w:val="21"/>
          <w:szCs w:val="21"/>
        </w:rPr>
      </w:pPr>
      <w:bookmarkStart w:id="1148" w:name="_Toc6557"/>
      <w:r>
        <w:rPr>
          <w:rFonts w:hint="eastAsia" w:ascii="宋体" w:hAnsi="宋体" w:eastAsia="宋体" w:cs="宋体"/>
          <w:kern w:val="0"/>
          <w:sz w:val="21"/>
          <w:szCs w:val="21"/>
        </w:rPr>
        <w:t>中小企业划型标准规定</w:t>
      </w:r>
      <w:bookmarkEnd w:id="1148"/>
    </w:p>
    <w:p w14:paraId="15AC4D5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 </w:t>
      </w:r>
    </w:p>
    <w:p w14:paraId="1576585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一、根据《中华人民共和国中小企业促进法》和《国务院关于进一步促进中小企业发展的若干意见》(国发〔2009〕36号)，制定本规定。</w:t>
      </w:r>
    </w:p>
    <w:p w14:paraId="73B4FBE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二、中小企业划分为中型、小型、微型三种类型，具体标准根据企业从业人员、营业收入、资产总额等指标，结合行业特点制定。</w:t>
      </w:r>
    </w:p>
    <w:p w14:paraId="1680D91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157D02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四、各行业划型标准为：</w:t>
      </w:r>
    </w:p>
    <w:p w14:paraId="1CC2B7B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（一）农、林、牧、渔业。营业收入20000万元以下的为中小微型企业。其中，营业收入500万元及以上的为中型企业，营业收入50万元及以上的为小型企业，营业收入50万元以下的为微型企业。</w:t>
      </w:r>
    </w:p>
    <w:p w14:paraId="71E9BB0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954276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DD47ED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345C7E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76F98C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A3A51D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DDBFA7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A4D8C9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812BCF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0F194D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DDA05D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437916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291C31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CA937B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8058AB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（十六）其他未列明行业。从业人员300人以下的为中小微型企业。其中，从业人员100人及以上的为中型企业；从业人员10人及以上的为小型企业；从业人员10人以下的为微型企业。</w:t>
      </w:r>
    </w:p>
    <w:p w14:paraId="0986154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五、企业类型的划分以统计部门的统计数据为依据。</w:t>
      </w:r>
    </w:p>
    <w:p w14:paraId="0173E7A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六、本规定适用于在中华人民共和国境内依法设立的各类所有制和各种组织形式的企业。个体工商户和本规定以外的行业，参照本规定进行划型。</w:t>
      </w:r>
    </w:p>
    <w:p w14:paraId="3B1AF77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七、本规定的中型企业标准上限即为大型企业标准的下限，国家统计部门据此制定大中小微型企业的统计分类。国务院有关部门据此进行相关数据分析，不得制定与本规定不一致的企业划型标准。</w:t>
      </w:r>
    </w:p>
    <w:p w14:paraId="1F96C15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八、本规定由工业和信息化部、国家统计局会同有关部门根据《国民经济行业分类》修订情况和企业发展变化情况适时修订。</w:t>
      </w:r>
    </w:p>
    <w:p w14:paraId="7FE4C51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九、本规定由工业和信息化部、国家统计局会同有关部门负责解释。</w:t>
      </w:r>
    </w:p>
    <w:p w14:paraId="3C53475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r>
        <w:rPr>
          <w:rFonts w:hint="eastAsia" w:ascii="宋体" w:hAnsi="宋体" w:eastAsia="宋体" w:cs="宋体"/>
          <w:kern w:val="0"/>
          <w:sz w:val="21"/>
          <w:szCs w:val="21"/>
        </w:rPr>
        <w:t>十、本规定自发布之日起执行，原国家经贸委、原国家计委、财政部和国家统计局2003年颁布的《中小企业标准暂行规定》同时废止</w:t>
      </w:r>
      <w:r>
        <w:rPr>
          <w:rFonts w:hint="eastAsia" w:ascii="宋体" w:hAnsi="宋体" w:eastAsia="宋体" w:cs="宋体"/>
          <w:kern w:val="0"/>
          <w:sz w:val="21"/>
          <w:szCs w:val="21"/>
          <w:lang w:eastAsia="zh-CN"/>
        </w:rPr>
        <w:t>。</w:t>
      </w:r>
    </w:p>
    <w:p w14:paraId="7E25A18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166C4D5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7F45C5F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351EA3F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32548D1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38F1A9F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636A34B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7AB78F9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36BBF04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08A58F1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7C28BCB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00D7515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126173B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66ECC65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75F96E6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4694C72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016433D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1279257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505A88E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642B0DD6">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outlineLvl w:val="2"/>
        <w:rPr>
          <w:rFonts w:hint="eastAsia" w:ascii="宋体" w:hAnsi="宋体" w:eastAsia="宋体" w:cs="宋体"/>
          <w:b/>
          <w:bCs/>
          <w:spacing w:val="6"/>
          <w:sz w:val="21"/>
          <w:szCs w:val="21"/>
        </w:rPr>
      </w:pPr>
      <w:r>
        <w:rPr>
          <w:rFonts w:hint="eastAsia" w:ascii="宋体" w:hAnsi="宋体" w:eastAsia="宋体" w:cs="宋体"/>
          <w:b/>
          <w:bCs/>
          <w:spacing w:val="6"/>
          <w:sz w:val="21"/>
          <w:szCs w:val="21"/>
        </w:rPr>
        <w:br w:type="page"/>
      </w:r>
      <w:bookmarkStart w:id="1149" w:name="_Toc13886"/>
      <w:r>
        <w:rPr>
          <w:rFonts w:hint="eastAsia" w:ascii="宋体" w:hAnsi="宋体" w:eastAsia="宋体" w:cs="宋体"/>
          <w:b/>
          <w:bCs/>
          <w:spacing w:val="6"/>
          <w:sz w:val="21"/>
          <w:szCs w:val="21"/>
        </w:rPr>
        <w:t>附件</w:t>
      </w:r>
      <w:r>
        <w:rPr>
          <w:rFonts w:hint="eastAsia" w:ascii="宋体" w:hAnsi="宋体" w:eastAsia="宋体" w:cs="宋体"/>
          <w:b/>
          <w:bCs/>
          <w:spacing w:val="6"/>
          <w:sz w:val="21"/>
          <w:szCs w:val="21"/>
          <w:lang w:val="en-US" w:eastAsia="zh-CN"/>
        </w:rPr>
        <w:t>7</w:t>
      </w:r>
      <w:r>
        <w:rPr>
          <w:rFonts w:hint="eastAsia" w:ascii="宋体" w:hAnsi="宋体" w:eastAsia="宋体" w:cs="宋体"/>
          <w:b/>
          <w:bCs/>
          <w:spacing w:val="6"/>
          <w:sz w:val="21"/>
          <w:szCs w:val="21"/>
        </w:rPr>
        <w:t>：政府采购中实施本国产品标准及相关政策的通知</w:t>
      </w:r>
      <w:bookmarkEnd w:id="1149"/>
    </w:p>
    <w:p w14:paraId="60C20326">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b/>
          <w:spacing w:val="6"/>
          <w:kern w:val="0"/>
          <w:sz w:val="21"/>
          <w:szCs w:val="21"/>
        </w:rPr>
      </w:pPr>
      <w:r>
        <w:rPr>
          <w:rFonts w:hint="eastAsia" w:ascii="宋体" w:hAnsi="宋体" w:eastAsia="宋体" w:cs="宋体"/>
          <w:b/>
          <w:spacing w:val="6"/>
          <w:kern w:val="0"/>
          <w:sz w:val="21"/>
          <w:szCs w:val="21"/>
        </w:rPr>
        <w:t>（投标文件无需附此项内容）</w:t>
      </w:r>
    </w:p>
    <w:p w14:paraId="521E4A68">
      <w:pPr>
        <w:rPr>
          <w:rFonts w:hint="eastAsia" w:ascii="宋体" w:hAnsi="宋体" w:eastAsia="宋体" w:cs="宋体"/>
          <w:lang w:eastAsia="zh-CN"/>
        </w:rPr>
      </w:pPr>
      <w:r>
        <w:rPr>
          <w:rFonts w:hint="eastAsia" w:ascii="宋体" w:hAnsi="宋体" w:eastAsia="宋体" w:cs="宋体"/>
          <w:lang w:eastAsia="zh-CN"/>
        </w:rPr>
        <w:pict>
          <v:shape id="_x0000_i1026" o:spt="75" alt="国务院办公厅关于在政府采购中实施本国产品标准及相关政策的通知_中国政府采购网_01" type="#_x0000_t75" style="height:612.2pt;width:464.4pt;" filled="f" o:preferrelative="t" stroked="f" coordsize="21600,21600">
            <v:path/>
            <v:fill on="f" focussize="0,0"/>
            <v:stroke on="f"/>
            <v:imagedata r:id="rId14" o:title=""/>
            <o:lock v:ext="edit" aspectratio="t"/>
            <w10:wrap type="none"/>
            <w10:anchorlock/>
          </v:shape>
        </w:pict>
      </w:r>
    </w:p>
    <w:p w14:paraId="5C5F10B1">
      <w:pPr>
        <w:rPr>
          <w:rFonts w:hint="eastAsia" w:ascii="宋体" w:hAnsi="宋体" w:eastAsia="宋体" w:cs="宋体"/>
          <w:lang w:eastAsia="zh-CN"/>
        </w:rPr>
      </w:pPr>
      <w:r>
        <w:rPr>
          <w:rFonts w:hint="eastAsia" w:ascii="宋体" w:hAnsi="宋体" w:eastAsia="宋体" w:cs="宋体"/>
          <w:lang w:eastAsia="zh-CN"/>
        </w:rPr>
        <w:pict>
          <v:shape id="_x0000_i1027" o:spt="75" alt="国务院办公厅关于在政府采购中实施本国产品标准及相关政策的通知_中国政府采购网_02" type="#_x0000_t75" style="height:684.65pt;width:483.75pt;" filled="f" o:preferrelative="t" stroked="f" coordsize="21600,21600">
            <v:path/>
            <v:fill on="f" focussize="0,0"/>
            <v:stroke on="f"/>
            <v:imagedata r:id="rId15" o:title=""/>
            <o:lock v:ext="edit" aspectratio="t"/>
            <w10:wrap type="none"/>
            <w10:anchorlock/>
          </v:shape>
        </w:pict>
      </w:r>
      <w:r>
        <w:rPr>
          <w:rFonts w:hint="eastAsia" w:ascii="宋体" w:hAnsi="宋体" w:eastAsia="宋体" w:cs="宋体"/>
          <w:lang w:eastAsia="zh-CN"/>
        </w:rPr>
        <w:pict>
          <v:shape id="_x0000_i1028" o:spt="75" alt="国务院办公厅关于在政府采购中实施本国产品标准及相关政策的通知_中国政府采购网_03" type="#_x0000_t75" style="height:684.65pt;width:483.75pt;" filled="f" o:preferrelative="t" stroked="f" coordsize="21600,21600">
            <v:path/>
            <v:fill on="f" focussize="0,0"/>
            <v:stroke on="f"/>
            <v:imagedata r:id="rId16" o:title=""/>
            <o:lock v:ext="edit" aspectratio="t"/>
            <w10:wrap type="none"/>
            <w10:anchorlock/>
          </v:shape>
        </w:pict>
      </w:r>
      <w:r>
        <w:rPr>
          <w:rFonts w:hint="eastAsia" w:ascii="宋体" w:hAnsi="宋体" w:eastAsia="宋体" w:cs="宋体"/>
          <w:lang w:eastAsia="zh-CN"/>
        </w:rPr>
        <w:pict>
          <v:shape id="_x0000_i1029" o:spt="75" alt="国务院办公厅关于在政府采购中实施本国产品标准及相关政策的通知_中国政府采购网_04" type="#_x0000_t75" style="height:684.65pt;width:483.75pt;" filled="f" o:preferrelative="t" stroked="f" coordsize="21600,21600">
            <v:path/>
            <v:fill on="f" focussize="0,0"/>
            <v:stroke on="f"/>
            <v:imagedata r:id="rId17" o:title=""/>
            <o:lock v:ext="edit" aspectratio="t"/>
            <w10:wrap type="none"/>
            <w10:anchorlock/>
          </v:shape>
        </w:pict>
      </w:r>
      <w:r>
        <w:rPr>
          <w:rFonts w:hint="eastAsia" w:ascii="宋体" w:hAnsi="宋体" w:eastAsia="宋体" w:cs="宋体"/>
          <w:lang w:eastAsia="zh-CN"/>
        </w:rPr>
        <w:pict>
          <v:shape id="_x0000_i1030" o:spt="75" alt="国务院办公厅关于在政府采购中实施本国产品标准及相关政策的通知_中国政府采购网_05" type="#_x0000_t75" style="height:684.65pt;width:483.75pt;" filled="f" o:preferrelative="t" stroked="f" coordsize="21600,21600">
            <v:path/>
            <v:fill on="f" focussize="0,0"/>
            <v:stroke on="f"/>
            <v:imagedata r:id="rId18" o:title=""/>
            <o:lock v:ext="edit" aspectratio="t"/>
            <w10:wrap type="none"/>
            <w10:anchorlock/>
          </v:shape>
        </w:pict>
      </w:r>
      <w:r>
        <w:rPr>
          <w:rFonts w:hint="eastAsia" w:ascii="宋体" w:hAnsi="宋体" w:eastAsia="宋体" w:cs="宋体"/>
          <w:lang w:eastAsia="zh-CN"/>
        </w:rPr>
        <w:pict>
          <v:shape id="_x0000_i1031" o:spt="75" alt="关于贯彻落实《国务院办公厅关于在政府采购中实施本国产品标准及相关政策的通知》的意见_中国政府采购网_01" type="#_x0000_t75" style="height:684.65pt;width:483.75pt;" filled="f" o:preferrelative="t" stroked="f" coordsize="21600,21600">
            <v:path/>
            <v:fill on="f" focussize="0,0"/>
            <v:stroke on="f"/>
            <v:imagedata r:id="rId19" o:title=""/>
            <o:lock v:ext="edit" aspectratio="t"/>
            <w10:wrap type="none"/>
            <w10:anchorlock/>
          </v:shape>
        </w:pict>
      </w:r>
      <w:r>
        <w:rPr>
          <w:rFonts w:hint="eastAsia" w:ascii="宋体" w:hAnsi="宋体" w:eastAsia="宋体" w:cs="宋体"/>
          <w:lang w:eastAsia="zh-CN"/>
        </w:rPr>
        <w:pict>
          <v:shape id="_x0000_i1032" o:spt="75" alt="关于贯彻落实《国务院办公厅关于在政府采购中实施本国产品标准及相关政策的通知》的意见_中国政府采购网_02" type="#_x0000_t75" style="height:684.65pt;width:483.75pt;" filled="f" o:preferrelative="t" stroked="f" coordsize="21600,21600">
            <v:path/>
            <v:fill on="f" focussize="0,0"/>
            <v:stroke on="f"/>
            <v:imagedata r:id="rId20" o:title=""/>
            <o:lock v:ext="edit" aspectratio="t"/>
            <w10:wrap type="none"/>
            <w10:anchorlock/>
          </v:shape>
        </w:pict>
      </w:r>
      <w:r>
        <w:rPr>
          <w:rFonts w:hint="eastAsia" w:ascii="宋体" w:hAnsi="宋体" w:eastAsia="宋体" w:cs="宋体"/>
          <w:lang w:eastAsia="zh-CN"/>
        </w:rPr>
        <w:pict>
          <v:shape id="_x0000_i1033" o:spt="75" alt="关于贯彻落实《国务院办公厅关于在政府采购中实施本国产品标准及相关政策的通知》的意见_中国政府采购网_03" type="#_x0000_t75" style="height:653.2pt;width:483.75pt;" filled="f" o:preferrelative="t" stroked="f" coordsize="21600,21600">
            <v:path/>
            <v:fill on="f" focussize="0,0"/>
            <v:stroke on="f"/>
            <v:imagedata r:id="rId21" o:title=""/>
            <o:lock v:ext="edit" aspectratio="t"/>
            <w10:wrap type="none"/>
            <w10:anchorlock/>
          </v:shape>
        </w:pict>
      </w:r>
    </w:p>
    <w:p w14:paraId="43447BE4">
      <w:pPr>
        <w:rPr>
          <w:rFonts w:hint="eastAsia" w:ascii="宋体" w:hAnsi="宋体" w:eastAsia="宋体" w:cs="宋体"/>
          <w:lang w:eastAsia="zh-CN"/>
        </w:rPr>
      </w:pPr>
    </w:p>
    <w:p w14:paraId="41E5BFBE">
      <w:pPr>
        <w:rPr>
          <w:rFonts w:hint="eastAsia" w:ascii="宋体" w:hAnsi="宋体" w:eastAsia="宋体" w:cs="宋体"/>
          <w:lang w:eastAsia="zh-CN"/>
        </w:rPr>
      </w:pPr>
    </w:p>
    <w:p w14:paraId="791F8A31">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outlineLvl w:val="2"/>
        <w:rPr>
          <w:rFonts w:hint="eastAsia" w:ascii="宋体" w:hAnsi="宋体" w:eastAsia="宋体" w:cs="宋体"/>
          <w:b/>
          <w:bCs/>
          <w:spacing w:val="6"/>
          <w:sz w:val="21"/>
          <w:szCs w:val="21"/>
          <w:lang w:eastAsia="zh-CN"/>
        </w:rPr>
      </w:pPr>
      <w:bookmarkStart w:id="1150" w:name="_Toc17335"/>
      <w:r>
        <w:rPr>
          <w:rFonts w:hint="eastAsia" w:ascii="宋体" w:hAnsi="宋体" w:eastAsia="宋体" w:cs="宋体"/>
          <w:b/>
          <w:bCs/>
          <w:spacing w:val="6"/>
          <w:sz w:val="21"/>
          <w:szCs w:val="21"/>
        </w:rPr>
        <w:t>附件</w:t>
      </w:r>
      <w:r>
        <w:rPr>
          <w:rFonts w:hint="eastAsia" w:ascii="宋体" w:hAnsi="宋体" w:eastAsia="宋体" w:cs="宋体"/>
          <w:b/>
          <w:bCs/>
          <w:spacing w:val="6"/>
          <w:sz w:val="21"/>
          <w:szCs w:val="21"/>
          <w:lang w:val="en-US" w:eastAsia="zh-CN"/>
        </w:rPr>
        <w:t>8</w:t>
      </w:r>
      <w:r>
        <w:rPr>
          <w:rFonts w:hint="eastAsia" w:ascii="宋体" w:hAnsi="宋体" w:eastAsia="宋体" w:cs="宋体"/>
          <w:b/>
          <w:bCs/>
          <w:spacing w:val="6"/>
          <w:sz w:val="21"/>
          <w:szCs w:val="21"/>
        </w:rPr>
        <w:t>：</w:t>
      </w:r>
      <w:r>
        <w:rPr>
          <w:rFonts w:hint="eastAsia" w:ascii="宋体" w:hAnsi="宋体" w:eastAsia="宋体" w:cs="宋体"/>
          <w:b/>
          <w:bCs/>
          <w:spacing w:val="6"/>
          <w:sz w:val="21"/>
          <w:szCs w:val="21"/>
          <w:lang w:eastAsia="zh-CN"/>
        </w:rPr>
        <w:t>关于推动解决政府采购异常低价问题的通知</w:t>
      </w:r>
      <w:bookmarkEnd w:id="1150"/>
    </w:p>
    <w:p w14:paraId="59070769">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b/>
          <w:spacing w:val="6"/>
          <w:kern w:val="0"/>
          <w:sz w:val="21"/>
          <w:szCs w:val="21"/>
        </w:rPr>
      </w:pPr>
      <w:r>
        <w:rPr>
          <w:rFonts w:hint="eastAsia" w:ascii="宋体" w:hAnsi="宋体" w:eastAsia="宋体" w:cs="宋体"/>
          <w:b/>
          <w:spacing w:val="6"/>
          <w:kern w:val="0"/>
          <w:sz w:val="21"/>
          <w:szCs w:val="21"/>
        </w:rPr>
        <w:t>（投标文件无需附此项内容）</w:t>
      </w:r>
    </w:p>
    <w:p w14:paraId="228C07DE">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center"/>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关于推动解决政府采购异常低价问题的通知</w:t>
      </w:r>
    </w:p>
    <w:p w14:paraId="77376B8F">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center"/>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财库〔2026〕2号</w:t>
      </w:r>
    </w:p>
    <w:p w14:paraId="636A856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各中央预算单位，各省、自治区、直辖市、计划单列市财政厅（局），新疆生产建设兵团财政局：</w:t>
      </w:r>
    </w:p>
    <w:p w14:paraId="5BCCDBC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为整治政府采购领域“内卷式”竞争，形成优质优价、良性竞争的市场秩序，现就推动解决政府采购异常低价问题有关事项通知如下：</w:t>
      </w:r>
    </w:p>
    <w:p w14:paraId="621A6E5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一、加强政府采购需求管理</w:t>
      </w:r>
    </w:p>
    <w:p w14:paraId="7CDDE69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应当根据实际工作需要，综合考虑同类项目中标（成交）信息，以及市场供给和产业发展状况，材料、人工等市场价格，行业费用标准等市场调查情况，形成科学、完整、清晰的采购需求，合理设定最高限价，为供应商竞争报价提供基础。未设定最高限价的采购项目，以采购项目预算金额作为最高限价。</w:t>
      </w:r>
    </w:p>
    <w:p w14:paraId="169223E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要综合考虑技术、成本效益、促进竞争等因素，按照专业类型和专业领域，合理设置采购包。采购人可以引入全生命周期成本理念，在采购文件中要求供应商对约定期限内的运营、维护、升级，专用耗材，处置报废等费用进行报价，作为评审因素，并在采购合同中明确，供应商应当在约定期限内以不高于其报价的价格向采购人提供专用耗材或者相关服务。采购项目采用综合评分法的，应当按照相关规定科学合理确定价格、技术、商务等因素的分值和权重。</w:t>
      </w:r>
    </w:p>
    <w:p w14:paraId="5759B39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0E5140F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二、强化政府采购异常低价审查</w:t>
      </w:r>
    </w:p>
    <w:p w14:paraId="1AE9E7F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（一）采购人应当在采购文件中明确，政府采购评审中出现下列情形之一的，评审委员会应当启动异常低价投标（响应）审查程序：</w:t>
      </w:r>
    </w:p>
    <w:p w14:paraId="2758DB1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投标（响应）报价低于全部通过符合性审查供应商投标（响应）报价平均值50%的，即投标（响应）报价&lt;全部通过符合性审查供应商投标（响应）报价平均值×50%；</w:t>
      </w:r>
    </w:p>
    <w:p w14:paraId="013EB10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2</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投标（响应）报价低于通过符合性审查的次低报价供应商投标（响应）报价50%的，即投标（响应）报价&lt;通过符合性审查的次低报价供应商投标（响应）报价×50%；</w:t>
      </w:r>
    </w:p>
    <w:p w14:paraId="3F7B7C0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3</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投标（响应）报价低于采购项目最高限价45%的，即投标（响应）报价&lt;采购项目最高限价×45%；</w:t>
      </w:r>
    </w:p>
    <w:p w14:paraId="57EE2DA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4</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评审委员会基于专业判断，认为供应商报价过低，有可能影响产品质量或者不能诚信履约的其他情形。</w:t>
      </w:r>
    </w:p>
    <w:p w14:paraId="4A55417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采购人可以结合具体项目实际情况，提高上述第1项至第3项中启动异常低价投标（响应）审查的数值标准，但是最高不得超过65%。</w:t>
      </w:r>
    </w:p>
    <w:p w14:paraId="205574A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相关法律法规对供应商报价有规定的，从其规定。</w:t>
      </w:r>
    </w:p>
    <w:p w14:paraId="2BD8585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277130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C9043C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F06647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异常低价投标（响应）审查的启动原因、审查意见和审查结果应当在评审报告中记录，并随供应商提供的相关书面说明及证明材料，以及评审委员会有关互联网浏览、查询历史一并归档。</w:t>
      </w:r>
    </w:p>
    <w:p w14:paraId="77838B9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262C462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三、加强政府采购履约验收管理</w:t>
      </w:r>
    </w:p>
    <w:p w14:paraId="5E1EB63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14:paraId="3D659CB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各部门、各地区要充分认识解决政府采购异常低价问题的重要意义，加强组织领导，周密安排部署，强化监督指导，结合工作实际，通过完善采购文件标准文本、增设交易系统功能、加强履约担保、加大违约责任追究力度等措施，进一步细化工作举措，确保各项要求落实到位。</w:t>
      </w:r>
    </w:p>
    <w:p w14:paraId="52CB9A7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本通知自2026年2月1日起施行。</w:t>
      </w:r>
    </w:p>
    <w:p w14:paraId="0F3201D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p>
    <w:p w14:paraId="63AE10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p>
    <w:p w14:paraId="6416F545">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财政部</w:t>
      </w:r>
    </w:p>
    <w:p w14:paraId="003E23CA">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1"/>
          <w:szCs w:val="21"/>
          <w:lang w:eastAsia="zh-CN"/>
        </w:rPr>
      </w:pPr>
    </w:p>
    <w:p w14:paraId="7E8BF829">
      <w:pPr>
        <w:keepNext w:val="0"/>
        <w:keepLines w:val="0"/>
        <w:pageBreakBefore w:val="0"/>
        <w:widowControl w:val="0"/>
        <w:kinsoku/>
        <w:wordWrap/>
        <w:overflowPunct/>
        <w:topLinePunct w:val="0"/>
        <w:autoSpaceDE/>
        <w:autoSpaceDN/>
        <w:bidi w:val="0"/>
        <w:adjustRightInd/>
        <w:snapToGrid/>
        <w:spacing w:line="360" w:lineRule="auto"/>
        <w:jc w:val="right"/>
        <w:textAlignment w:val="auto"/>
        <w:rPr>
          <w:sz w:val="21"/>
          <w:szCs w:val="21"/>
          <w:lang w:val="zh-CN"/>
        </w:rPr>
      </w:pPr>
      <w:r>
        <w:rPr>
          <w:rFonts w:hint="eastAsia" w:ascii="宋体" w:hAnsi="宋体" w:eastAsia="宋体" w:cs="宋体"/>
          <w:sz w:val="21"/>
          <w:szCs w:val="21"/>
          <w:lang w:eastAsia="zh-CN"/>
        </w:rPr>
        <w:t>2026年1月14</w:t>
      </w:r>
      <w:r>
        <w:rPr>
          <w:rFonts w:hint="eastAsia" w:ascii="宋体" w:hAnsi="宋体" w:cs="宋体"/>
          <w:sz w:val="21"/>
          <w:szCs w:val="21"/>
          <w:lang w:val="en-US" w:eastAsia="zh-CN"/>
        </w:rPr>
        <w:t>日</w:t>
      </w:r>
    </w:p>
    <w:p w14:paraId="039F9470">
      <w:pPr>
        <w:pStyle w:val="28"/>
        <w:rPr>
          <w:sz w:val="21"/>
          <w:szCs w:val="21"/>
          <w:lang w:val="zh-CN"/>
        </w:rPr>
      </w:pPr>
    </w:p>
    <w:p w14:paraId="0C59F7F8">
      <w:pPr>
        <w:pStyle w:val="28"/>
        <w:ind w:left="0" w:leftChars="0" w:firstLine="0" w:firstLineChars="0"/>
        <w:rPr>
          <w:sz w:val="21"/>
          <w:szCs w:val="21"/>
          <w:lang w:val="zh-CN"/>
        </w:rPr>
      </w:pPr>
    </w:p>
    <w:p w14:paraId="34B7E310">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default" w:ascii="宋体" w:hAnsi="宋体" w:eastAsia="宋体" w:cs="宋体"/>
          <w:b/>
          <w:bCs/>
          <w:spacing w:val="6"/>
          <w:sz w:val="21"/>
          <w:szCs w:val="21"/>
          <w:lang w:val="en-US" w:eastAsia="zh-CN"/>
        </w:rPr>
      </w:pPr>
      <w:bookmarkStart w:id="1151" w:name="_Toc12606"/>
      <w:r>
        <w:rPr>
          <w:rFonts w:hint="eastAsia" w:ascii="宋体" w:hAnsi="宋体" w:eastAsia="宋体" w:cs="宋体"/>
          <w:b/>
          <w:bCs/>
          <w:spacing w:val="6"/>
          <w:sz w:val="21"/>
          <w:szCs w:val="21"/>
          <w:lang w:val="en-US" w:eastAsia="zh-CN"/>
        </w:rPr>
        <w:t>附件9：强制产品认证目录</w:t>
      </w:r>
      <w:bookmarkEnd w:id="1151"/>
    </w:p>
    <w:p w14:paraId="5AFAA05B">
      <w:pPr>
        <w:spacing w:before="100" w:beforeAutospacing="1" w:after="100" w:afterAutospacing="1" w:line="360" w:lineRule="auto"/>
        <w:jc w:val="left"/>
        <w:rPr>
          <w:rFonts w:hint="default" w:ascii="宋体" w:hAnsi="宋体" w:eastAsia="宋体" w:cs="宋体"/>
          <w:b/>
          <w:spacing w:val="6"/>
          <w:kern w:val="0"/>
          <w:sz w:val="21"/>
          <w:szCs w:val="21"/>
          <w:lang w:val="en-US" w:eastAsia="zh-CN"/>
        </w:rPr>
      </w:pPr>
      <w:r>
        <w:rPr>
          <w:rFonts w:hint="eastAsia" w:ascii="宋体" w:hAnsi="宋体" w:eastAsia="宋体" w:cs="宋体"/>
          <w:b/>
          <w:spacing w:val="6"/>
          <w:kern w:val="0"/>
          <w:sz w:val="21"/>
          <w:szCs w:val="21"/>
        </w:rPr>
        <w:t>（投标文件无需附此项内容）</w:t>
      </w:r>
    </w:p>
    <w:p w14:paraId="113BE41A">
      <w:pPr>
        <w:rPr>
          <w:lang w:val="zh-CN"/>
        </w:rPr>
      </w:pPr>
    </w:p>
    <w:p w14:paraId="2F756B86">
      <w:pPr>
        <w:pStyle w:val="28"/>
        <w:ind w:left="0" w:leftChars="0" w:firstLine="0" w:firstLineChars="0"/>
        <w:rPr>
          <w:sz w:val="21"/>
          <w:szCs w:val="21"/>
          <w:lang w:val="zh-CN"/>
        </w:rPr>
        <w:sectPr>
          <w:pgSz w:w="11849" w:h="16781"/>
          <w:pgMar w:top="1440" w:right="1080" w:bottom="1440" w:left="1080" w:header="680" w:footer="992" w:gutter="0"/>
          <w:cols w:space="720" w:num="1"/>
          <w:titlePg/>
          <w:docGrid w:linePitch="397" w:charSpace="0"/>
        </w:sectPr>
      </w:pPr>
      <w:r>
        <w:rPr>
          <w:lang w:val="zh-CN"/>
        </w:rPr>
        <w:pict>
          <v:shape id="_x0000_i1034" o:spt="75" alt="提取自提取自市场监管总局关于发布强制性产品认证目录描述与界定表的公告" type="#_x0000_t75" style="height:596.55pt;width:459.6pt;" filled="f" o:preferrelative="t" stroked="f" coordsize="21600,21600">
            <v:path/>
            <v:fill on="f" focussize="0,0"/>
            <v:stroke on="f"/>
            <v:imagedata r:id="rId22" croptop="638f" cropright="-135f" o:title=""/>
            <o:lock v:ext="edit" aspectratio="t"/>
            <w10:wrap type="none"/>
            <w10:anchorlock/>
          </v:shape>
        </w:pict>
      </w:r>
      <w:r>
        <w:rPr>
          <w:lang w:val="zh-CN"/>
        </w:rPr>
        <w:pict>
          <v:shape id="_x0000_i1035" o:spt="75" alt="提取自市场监管总局关于发布强制性产品认证目录描述与界定表的公告" type="#_x0000_t75" style="height:685.3pt;width:484.45pt;" filled="f" o:preferrelative="t" stroked="f" coordsize="21600,21600">
            <v:path/>
            <v:fill on="f" focussize="0,0"/>
            <v:stroke on="f"/>
            <v:imagedata r:id="rId23" o:title=""/>
            <o:lock v:ext="edit" aspectratio="t"/>
            <w10:wrap type="none"/>
            <w10:anchorlock/>
          </v:shape>
        </w:pict>
      </w:r>
      <w:r>
        <w:rPr>
          <w:lang w:val="zh-CN"/>
        </w:rPr>
        <w:pict>
          <v:shape id="_x0000_i1036" o:spt="75" alt="提取自市场监管总局关于发布强制性产品认证目录描述与界定表的公告(1)" type="#_x0000_t75" style="height:669.2pt;width:484.45pt;" filled="f" o:preferrelative="t" stroked="f" coordsize="21600,21600">
            <v:path/>
            <v:fill on="f" focussize="0,0"/>
            <v:stroke on="f"/>
            <v:imagedata r:id="rId24" o:title=""/>
            <o:lock v:ext="edit" aspectratio="t"/>
            <w10:wrap type="none"/>
            <w10:anchorlock/>
          </v:shape>
        </w:pict>
      </w:r>
    </w:p>
    <w:p w14:paraId="1911333C">
      <w:pPr>
        <w:spacing w:line="360" w:lineRule="auto"/>
        <w:jc w:val="center"/>
        <w:outlineLvl w:val="0"/>
        <w:rPr>
          <w:rFonts w:hint="eastAsia" w:ascii="宋体" w:hAnsi="宋体" w:cs="宋体"/>
          <w:color w:val="FF0000"/>
          <w:sz w:val="21"/>
          <w:szCs w:val="21"/>
        </w:rPr>
      </w:pPr>
      <w:bookmarkStart w:id="1152" w:name="_Toc3647"/>
      <w:r>
        <w:rPr>
          <w:rFonts w:hint="eastAsia" w:ascii="宋体" w:hAnsi="宋体" w:cs="宋体"/>
          <w:b/>
          <w:bCs/>
          <w:sz w:val="36"/>
          <w:szCs w:val="36"/>
          <w:lang w:val="zh-CN"/>
        </w:rPr>
        <w:t>第五部分 采购内容及技术参数要求</w:t>
      </w:r>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52"/>
    </w:p>
    <w:p w14:paraId="6721977B">
      <w:pPr>
        <w:pStyle w:val="28"/>
        <w:keepNext w:val="0"/>
        <w:keepLines w:val="0"/>
        <w:pageBreakBefore w:val="0"/>
        <w:widowControl w:val="0"/>
        <w:kinsoku/>
        <w:wordWrap/>
        <w:overflowPunct/>
        <w:topLinePunct w:val="0"/>
        <w:autoSpaceDE/>
        <w:autoSpaceDN/>
        <w:bidi w:val="0"/>
        <w:adjustRightInd/>
        <w:snapToGrid/>
        <w:ind w:left="0" w:leftChars="0" w:firstLine="0" w:firstLineChars="0"/>
        <w:textAlignment w:val="auto"/>
        <w:outlineLvl w:val="1"/>
        <w:rPr>
          <w:rFonts w:hint="eastAsia" w:asciiTheme="minorEastAsia" w:hAnsiTheme="minorEastAsia" w:eastAsiaTheme="minorEastAsia"/>
          <w:color w:val="auto"/>
          <w:szCs w:val="21"/>
          <w:lang w:val="en-US" w:eastAsia="zh-CN"/>
        </w:rPr>
      </w:pPr>
      <w:bookmarkStart w:id="1153" w:name="_Toc14835"/>
      <w:r>
        <w:rPr>
          <w:rFonts w:hint="eastAsia" w:cs="Times New Roman" w:asciiTheme="minorEastAsia" w:hAnsiTheme="minorEastAsia" w:eastAsiaTheme="minorEastAsia"/>
          <w:color w:val="auto"/>
          <w:sz w:val="21"/>
          <w:szCs w:val="21"/>
          <w:lang w:val="en-US" w:eastAsia="zh-CN"/>
        </w:rPr>
        <w:t>包3技术参数：</w:t>
      </w:r>
      <w:bookmarkEnd w:id="1153"/>
    </w:p>
    <w:tbl>
      <w:tblPr>
        <w:tblStyle w:val="3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3"/>
        <w:gridCol w:w="1069"/>
        <w:gridCol w:w="6651"/>
        <w:gridCol w:w="838"/>
        <w:gridCol w:w="747"/>
      </w:tblGrid>
      <w:tr w14:paraId="543B7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323" w:type="pct"/>
            <w:noWrap w:val="0"/>
            <w:vAlign w:val="center"/>
          </w:tcPr>
          <w:p w14:paraId="55F2B7C9">
            <w:pPr>
              <w:spacing w:line="360" w:lineRule="auto"/>
              <w:ind w:firstLine="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537" w:type="pct"/>
            <w:noWrap w:val="0"/>
            <w:vAlign w:val="center"/>
          </w:tcPr>
          <w:p w14:paraId="3DAD94D0">
            <w:pPr>
              <w:spacing w:line="360" w:lineRule="auto"/>
              <w:ind w:firstLine="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设备名称</w:t>
            </w:r>
          </w:p>
        </w:tc>
        <w:tc>
          <w:tcPr>
            <w:tcW w:w="3341" w:type="pct"/>
            <w:noWrap w:val="0"/>
            <w:vAlign w:val="center"/>
          </w:tcPr>
          <w:p w14:paraId="0507868E">
            <w:pPr>
              <w:spacing w:line="360" w:lineRule="auto"/>
              <w:ind w:firstLine="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技术参数</w:t>
            </w:r>
          </w:p>
        </w:tc>
        <w:tc>
          <w:tcPr>
            <w:tcW w:w="421" w:type="pct"/>
            <w:noWrap w:val="0"/>
            <w:vAlign w:val="center"/>
          </w:tcPr>
          <w:p w14:paraId="146BC4FF">
            <w:pPr>
              <w:spacing w:line="360" w:lineRule="auto"/>
              <w:ind w:firstLine="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单位</w:t>
            </w:r>
          </w:p>
        </w:tc>
        <w:tc>
          <w:tcPr>
            <w:tcW w:w="375" w:type="pct"/>
            <w:noWrap w:val="0"/>
            <w:vAlign w:val="center"/>
          </w:tcPr>
          <w:p w14:paraId="76FC3CD1">
            <w:pPr>
              <w:spacing w:line="360" w:lineRule="auto"/>
              <w:ind w:firstLine="0"/>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数量</w:t>
            </w:r>
          </w:p>
        </w:tc>
      </w:tr>
      <w:tr w14:paraId="5BB69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3" w:type="pct"/>
            <w:noWrap w:val="0"/>
            <w:vAlign w:val="center"/>
          </w:tcPr>
          <w:p w14:paraId="59259E69">
            <w:pPr>
              <w:tabs>
                <w:tab w:val="left" w:pos="5250"/>
              </w:tabs>
              <w:snapToGrid w:val="0"/>
              <w:spacing w:line="36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537" w:type="pct"/>
            <w:noWrap w:val="0"/>
            <w:vAlign w:val="center"/>
          </w:tcPr>
          <w:p w14:paraId="3EFA69AA">
            <w:pPr>
              <w:tabs>
                <w:tab w:val="left" w:pos="5250"/>
              </w:tabs>
              <w:snapToGrid w:val="0"/>
              <w:spacing w:line="360" w:lineRule="auto"/>
              <w:ind w:firstLine="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智慧黑板</w:t>
            </w:r>
            <w:r>
              <w:rPr>
                <w:rFonts w:hint="eastAsia" w:ascii="宋体" w:hAnsi="宋体" w:eastAsia="宋体" w:cs="宋体"/>
                <w:b/>
                <w:bCs/>
                <w:i w:val="0"/>
                <w:iCs w:val="0"/>
                <w:color w:val="auto"/>
                <w:sz w:val="21"/>
                <w:szCs w:val="21"/>
                <w:u w:val="none"/>
                <w:lang w:val="en-US" w:eastAsia="zh-CN"/>
              </w:rPr>
              <w:t>（核心产品）</w:t>
            </w:r>
          </w:p>
        </w:tc>
        <w:tc>
          <w:tcPr>
            <w:tcW w:w="3341" w:type="pct"/>
            <w:noWrap w:val="0"/>
            <w:vAlign w:val="center"/>
          </w:tcPr>
          <w:p w14:paraId="193E5C7C">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bidi="ar-SA"/>
              </w:rPr>
              <w:t>一、</w:t>
            </w:r>
            <w:r>
              <w:rPr>
                <w:rFonts w:hint="eastAsia" w:ascii="宋体" w:hAnsi="宋体" w:eastAsia="宋体" w:cs="宋体"/>
                <w:b/>
                <w:bCs/>
                <w:color w:val="auto"/>
                <w:sz w:val="21"/>
                <w:szCs w:val="21"/>
                <w:lang w:val="en-US" w:eastAsia="zh-Hans"/>
              </w:rPr>
              <w:t>整机</w:t>
            </w:r>
            <w:r>
              <w:rPr>
                <w:rFonts w:hint="eastAsia" w:ascii="宋体" w:hAnsi="宋体" w:eastAsia="宋体" w:cs="宋体"/>
                <w:b/>
                <w:bCs/>
                <w:color w:val="auto"/>
                <w:sz w:val="21"/>
                <w:szCs w:val="21"/>
              </w:rPr>
              <w:t>硬件功能</w:t>
            </w:r>
          </w:p>
          <w:p w14:paraId="2CC2A19B">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1</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整机屏幕采用86英寸液晶显示器，采用全金属外壳，三拼接平面一体化设计，整体外观尺寸：宽≥4200mm，高≥1200mm，厚≤113mm，整机采用超高清LED液晶显示屏，显示比例16:9，分辨率3840×2160。</w:t>
            </w:r>
          </w:p>
          <w:p w14:paraId="619C1CF8">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2</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屏幕采用≤3mm钢化玻璃保护，表⾯硬度≥9H或莫氏硬度7级，透光率不低于91%，雾度≤8%。</w:t>
            </w:r>
          </w:p>
          <w:p w14:paraId="12610892">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3</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侧置输入接口具备2路HDMI、1路RS232、1路USB接口；侧置输出接口具备1路音频输出、1路触控USB输出；前置输入接口具备3路USB接口（包含1路Type-C、2路USB）。</w:t>
            </w:r>
          </w:p>
          <w:p w14:paraId="666CFBFD">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4</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lang w:val="en-US" w:eastAsia="zh-CN"/>
              </w:rPr>
              <w:t>整机采用≥12核国产化嵌入式芯片，CPU≥8核，整机嵌入式系统版本≥Android 15，主频≥1.6GHz，内存≥2GB，存储空间≥32GB。（提供检验检测中心所出具的权威检测报告复印件并加盖厂家公章）</w:t>
            </w:r>
          </w:p>
          <w:p w14:paraId="07A70E64">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5</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整机CPU芯片，WIFI与蓝牙芯片、摄像头图像处理芯片、均采用国产自主芯片。</w:t>
            </w:r>
          </w:p>
          <w:p w14:paraId="39F27987">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6</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采用电容触控方式，支持Windows系统中进行50点或以上触控，支持在Android系统中进行50点或以上触控。</w:t>
            </w:r>
          </w:p>
          <w:p w14:paraId="7A5734BB">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7</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lang w:val="en-US" w:eastAsia="zh-CN"/>
              </w:rPr>
              <w:t>整机设备内置2.2声道扬声器，位于设备上边框，顶置朝前发声，12W高音扬声器2个，上朝向30W中低音扬声器2个，最大功率≥80W。（提供检验检测中心所出具的权威检测报告复印件并加盖厂家公章）</w:t>
            </w:r>
          </w:p>
          <w:p w14:paraId="23ED6A33">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8</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整机全部扬声器无需打开背板即可单独拆卸。</w:t>
            </w:r>
          </w:p>
          <w:p w14:paraId="1FDCC745">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9</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整机内置非独立外扩展的4阵列麦克风，可用于对教室环境音频进行采集，拾音距离≥12m。</w:t>
            </w:r>
          </w:p>
          <w:p w14:paraId="2D356E58">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10</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整机听力模式下具备AI人声语言增强功能，支持三挡强弱调节，通过AI算法提取视频/音频中的语言进行效果增强，在不增加音量的情况下提升语言清晰度，扩声系统语言传输指数（STIPA）≥0.75。（提供检验检测中心所出具的权威检测报告复印件并加盖厂家公章）</w:t>
            </w:r>
          </w:p>
          <w:p w14:paraId="3EEA3ED7">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11</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支持标准、听力、观影和AI空间感知音效模式，AI空间感知音效模式可通过内置麦克风采集教室物理环境声音，自动生成符合当前教室物理环境的频段、音量、音效。（提供检验检测中心所出具的权威检测报告复印件并加盖厂家公章）</w:t>
            </w:r>
          </w:p>
          <w:p w14:paraId="7CAF1DE7">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12</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提供检验检测中心所出具的权威检测报告复印件并加盖厂家公章）</w:t>
            </w:r>
          </w:p>
          <w:p w14:paraId="4A8881BF">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13</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整机视网膜蓝光危害（蓝光加权辐射亮度LB）满足IEC TR 62778:2014蓝光危害RG0级别。</w:t>
            </w:r>
          </w:p>
          <w:p w14:paraId="72D8B429">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14</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整机支持蓝牙Bluetooth 5.4标准，固件版本号HCI13.0/LMP13.0。Wi-Fi制式支持IEEE 802.11 a/b/g/n/ac/ax；支持版本Wi-Fi6。</w:t>
            </w:r>
          </w:p>
          <w:p w14:paraId="65A3A66B">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15</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超声波配对：整机支持发出频率为18kHz-22kHz超声波信号，智能手机通过麦克风接收后，智能手机与整机无需在同一局域网内，可实现配对，一键投屏，用户无需手动输入投屏码或扫码获取投屏码。（提供检验检测中心所出具的权威检测报告复印件并加盖厂家公章）</w:t>
            </w:r>
          </w:p>
          <w:p w14:paraId="17191854">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16</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整机配套教学应用APP可通过wifi直连技术，近场发现附近教学大屏设备，无需扫码、账号密码输入步骤，即可直接连接并登录教学大屏设备，基于统一身份认证机制可实现其他教学软件免登录操作。（提供检验检测中心所出具的权威检测报告复印件并加盖厂家公章）</w:t>
            </w:r>
          </w:p>
          <w:p w14:paraId="73DBBAFA">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17</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整机PC通道及安卓通道各具备一颗WiFi6无线芯片，PC和安卓通道均可通过大屏发送WiFi6热点以及连接WiFi6的路由器。</w:t>
            </w:r>
          </w:p>
          <w:p w14:paraId="279041E7">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18</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highlight w:val="none"/>
                <w:lang w:val="en-US" w:eastAsia="zh-CN"/>
              </w:rPr>
              <w:t>整机上边框内置摄像头，采用一体化集成设计，⽀持输出4:3、16:9⽐例的图⽚和视频，支持拍摄＞1600 万像素数的照片和视频，支持输出 4k 分辨率的视频。</w:t>
            </w:r>
          </w:p>
          <w:p w14:paraId="08B2A284">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19</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lang w:val="en-US" w:eastAsia="zh-CN"/>
              </w:rPr>
              <w:t>整机具备班级视力检测功能，学⽣站在距离屏幕前5m处，可通过⼿势识别方式来标识方向进行视力测试，测试完成后可直接⽣成视⼒检测结果，并建⽴学⽣视⼒档案，对学⽣视⼒情况进⾏管理。（提供检验检测中心所出具的权威检测报告复印件并加盖厂家公章）</w:t>
            </w:r>
          </w:p>
          <w:p w14:paraId="5FBBFD86">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20</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整机Windows通道支持文件传输应用，支持通过扫码、超声、wifi直连三种方式与手机进行握手连接，实现文件传输功能。（提供检验检测中心所出具的权威检测报告复印件并加盖厂家公章）</w:t>
            </w:r>
          </w:p>
          <w:p w14:paraId="1B887D2E">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21</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整机设备支持多种身份识别方式，支持通过账号登录、手机扫码登录、人脸识别登录、声纹识别登录、近场发现登录，并支持账号安全登录检测。（提供检验检测中心所出具的权威检测报告复印件并加盖厂家公章）</w:t>
            </w:r>
          </w:p>
          <w:p w14:paraId="7420103A">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22</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自习监控：整机侧边栏内置自习工具，通过整机麦克风内置AI音频检测算法监测教室中学生音量大小，当学生音量大于阈值时，屏幕自动弹窗提醒进行自习纪律干预。（提供检验检测中心所出具的权威检测报告复印件并加盖厂家公章）</w:t>
            </w:r>
          </w:p>
          <w:p w14:paraId="2E4F6C45">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23</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lang w:val="en-US" w:eastAsia="zh-CN"/>
              </w:rPr>
              <w:t>声纹登录：整机内置的阵列麦支持在无任何外部设备的情况下，实时录制用户朗读内容，识别用户声纹并进行统一身份登录操作，登录后自动获取个人云端教学课件列表，打开教学白板软件时可跳过软件自带登录步骤。（提供检验检测中心所出具的权威检测报告复印件并加盖厂家公章）</w:t>
            </w:r>
          </w:p>
          <w:p w14:paraId="69F42076">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24</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lang w:val="en-US" w:eastAsia="zh-CN"/>
              </w:rPr>
              <w:t>整机内置计算器应用，支持多项式复杂计算，对多项式进行积分、求导、多项式展开和多项式分解，支持对多项式进行绘制图像，展示绘制结果。（提供检验检测中心所出具的权威检测报告复印件并加盖厂家公章）</w:t>
            </w:r>
          </w:p>
          <w:p w14:paraId="1B602EDE">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OPS</w:t>
            </w:r>
            <w:r>
              <w:rPr>
                <w:rFonts w:hint="eastAsia" w:ascii="宋体" w:hAnsi="宋体" w:eastAsia="宋体" w:cs="宋体"/>
                <w:b/>
                <w:bCs/>
                <w:color w:val="auto"/>
                <w:sz w:val="21"/>
                <w:szCs w:val="21"/>
                <w:lang w:val="en-US" w:eastAsia="zh-CN"/>
              </w:rPr>
              <w:t>电脑模块</w:t>
            </w:r>
          </w:p>
          <w:p w14:paraId="4351CBA4">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25</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rPr>
              <w:t>采用抽拉内置式模块化电脑，抽拉内置式，PC模块可插</w:t>
            </w:r>
            <w:r>
              <w:rPr>
                <w:rFonts w:hint="eastAsia" w:ascii="宋体" w:hAnsi="宋体" w:eastAsia="宋体" w:cs="宋体"/>
                <w:color w:val="auto"/>
                <w:sz w:val="21"/>
                <w:szCs w:val="21"/>
                <w:u w:val="none" w:color="auto"/>
              </w:rPr>
              <w:t>入整机，可实现无单独接线的插拔。</w:t>
            </w:r>
            <w:r>
              <w:rPr>
                <w:rFonts w:hint="eastAsia" w:ascii="宋体" w:hAnsi="宋体" w:eastAsia="宋体" w:cs="宋体"/>
                <w:color w:val="auto"/>
                <w:sz w:val="21"/>
                <w:szCs w:val="21"/>
                <w:highlight w:val="none"/>
                <w:u w:val="none" w:color="auto"/>
              </w:rPr>
              <w:t>≥Intel i5</w:t>
            </w:r>
            <w:r>
              <w:rPr>
                <w:rFonts w:hint="eastAsia" w:ascii="宋体" w:hAnsi="宋体" w:eastAsia="宋体" w:cs="宋体"/>
                <w:color w:val="auto"/>
                <w:sz w:val="21"/>
                <w:szCs w:val="21"/>
                <w:highlight w:val="none"/>
                <w:u w:val="none" w:color="auto"/>
                <w:lang w:val="en-US" w:eastAsia="zh-CN"/>
              </w:rPr>
              <w:t>十二代</w:t>
            </w:r>
            <w:r>
              <w:rPr>
                <w:rFonts w:hint="eastAsia" w:ascii="宋体" w:hAnsi="宋体" w:eastAsia="宋体" w:cs="宋体"/>
                <w:color w:val="auto"/>
                <w:sz w:val="21"/>
                <w:szCs w:val="21"/>
                <w:highlight w:val="none"/>
                <w:u w:val="none" w:color="auto"/>
              </w:rPr>
              <w:t xml:space="preserve"> CPU</w:t>
            </w:r>
            <w:r>
              <w:rPr>
                <w:rFonts w:hint="eastAsia" w:ascii="宋体" w:hAnsi="宋体" w:eastAsia="宋体" w:cs="宋体"/>
                <w:color w:val="auto"/>
                <w:sz w:val="21"/>
                <w:szCs w:val="21"/>
                <w:u w:val="none" w:color="auto"/>
              </w:rPr>
              <w:t>，内存≥8GB DDR4内存配置，硬盘≥256 GB SSD固态硬盘。</w:t>
            </w:r>
          </w:p>
          <w:p w14:paraId="77BE593D">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26</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u w:val="none" w:color="000000"/>
                <w:lang w:val="en-US" w:eastAsia="zh-CN" w:bidi="ar-SA"/>
              </w:rPr>
              <w:t>模块化电脑采用按压式卡扣，无需工具就可拆卸电脑模块。具备标准PC防盗锁孔，传输速率≥10Gbps。</w:t>
            </w:r>
          </w:p>
          <w:p w14:paraId="5B8770BE">
            <w:pPr>
              <w:pStyle w:val="107"/>
              <w:numPr>
                <w:ilvl w:val="0"/>
                <w:numId w:val="0"/>
              </w:numPr>
              <w:spacing w:line="360" w:lineRule="auto"/>
              <w:ind w:left="0" w:leftChars="0" w:firstLine="0" w:firstLineChars="0"/>
              <w:rPr>
                <w:rFonts w:hint="eastAsia" w:ascii="宋体" w:hAnsi="宋体" w:eastAsia="宋体" w:cs="宋体"/>
                <w:b/>
                <w:bCs/>
                <w:color w:val="auto"/>
                <w:sz w:val="21"/>
                <w:szCs w:val="21"/>
                <w:u w:val="none" w:color="000000"/>
                <w:lang w:val="en-US" w:eastAsia="zh-Hans" w:bidi="ar-SA"/>
              </w:rPr>
            </w:pPr>
            <w:r>
              <w:rPr>
                <w:rFonts w:hint="eastAsia" w:ascii="宋体" w:hAnsi="宋体" w:eastAsia="宋体" w:cs="宋体"/>
                <w:b/>
                <w:bCs/>
                <w:color w:val="auto"/>
                <w:sz w:val="21"/>
                <w:szCs w:val="21"/>
                <w:u w:color="000000"/>
                <w:lang w:val="en-US" w:eastAsia="zh-Hans" w:bidi="ar-SA"/>
              </w:rPr>
              <w:t>二、</w:t>
            </w:r>
            <w:r>
              <w:rPr>
                <w:rFonts w:hint="eastAsia" w:ascii="宋体" w:hAnsi="宋体" w:eastAsia="宋体" w:cs="宋体"/>
                <w:b/>
                <w:bCs/>
                <w:color w:val="auto"/>
                <w:sz w:val="21"/>
                <w:szCs w:val="21"/>
                <w:u w:val="none" w:color="000000"/>
                <w:lang w:val="en-US" w:eastAsia="zh-Hans" w:bidi="ar-SA"/>
              </w:rPr>
              <w:t>软件功能</w:t>
            </w:r>
          </w:p>
          <w:p w14:paraId="7520F8BD">
            <w:pPr>
              <w:pStyle w:val="107"/>
              <w:numPr>
                <w:ilvl w:val="0"/>
                <w:numId w:val="0"/>
              </w:numPr>
              <w:spacing w:line="360" w:lineRule="auto"/>
              <w:ind w:leftChars="0"/>
              <w:rPr>
                <w:rFonts w:hint="eastAsia" w:ascii="宋体" w:hAnsi="宋体" w:eastAsia="宋体" w:cs="宋体"/>
                <w:b/>
                <w:bCs/>
                <w:color w:val="auto"/>
                <w:sz w:val="21"/>
                <w:szCs w:val="21"/>
                <w:u w:val="none" w:color="000000"/>
                <w:lang w:val="en-US" w:eastAsia="zh-Hans" w:bidi="ar-SA"/>
              </w:rPr>
            </w:pPr>
            <w:r>
              <w:rPr>
                <w:rFonts w:hint="eastAsia" w:ascii="宋体" w:hAnsi="宋体" w:eastAsia="宋体" w:cs="宋体"/>
                <w:b/>
                <w:bCs/>
                <w:color w:val="auto"/>
                <w:sz w:val="21"/>
                <w:szCs w:val="21"/>
                <w:u w:val="none" w:color="000000"/>
                <w:lang w:val="en-US" w:eastAsia="zh-Hans" w:bidi="ar-SA"/>
              </w:rPr>
              <w:t>备授课软件功能</w:t>
            </w:r>
          </w:p>
          <w:p w14:paraId="0AB9F6B6">
            <w:pPr>
              <w:pStyle w:val="107"/>
              <w:numPr>
                <w:ilvl w:val="0"/>
                <w:numId w:val="0"/>
              </w:numPr>
              <w:spacing w:line="360" w:lineRule="auto"/>
              <w:rPr>
                <w:rFonts w:hint="eastAsia" w:ascii="宋体" w:hAnsi="宋体" w:eastAsia="宋体" w:cs="宋体"/>
                <w:color w:val="auto"/>
                <w:sz w:val="21"/>
                <w:szCs w:val="21"/>
                <w:lang w:val="en-US" w:eastAsia="zh-Hans"/>
              </w:rPr>
            </w:pPr>
            <w:r>
              <w:rPr>
                <w:rFonts w:hint="eastAsia" w:ascii="宋体" w:hAnsi="宋体" w:eastAsia="宋体" w:cs="宋体"/>
                <w:color w:val="auto"/>
                <w:sz w:val="21"/>
                <w:szCs w:val="21"/>
                <w:lang w:val="en-US" w:eastAsia="zh-Hans" w:bidi="ar-SA"/>
              </w:rPr>
              <w:t>1</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Hans"/>
              </w:rPr>
              <w:t>支持为教师提供云存储空间</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lang w:val="en-US" w:eastAsia="zh-Hans"/>
              </w:rPr>
              <w:t>教师可在个人云空间上传存储互动课件、云教案和其他教学资源。</w:t>
            </w:r>
          </w:p>
          <w:p w14:paraId="68EED27A">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2</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为使用方全体教师配备个人账号，形成一体的信息化教学账号体系；根据教师账号信息将教师云空间匹配至对应学校、学科校本资源库。支持通过数字账号、微信二维码、硬件密钥方式登录教师个人账号。</w:t>
            </w:r>
          </w:p>
          <w:p w14:paraId="73DBD399">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3</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互动课件支持定向分享，分享者可将互 动课件、课件组推送至指定接收方账号 的云空间， 接收方可在云空间接收并打 开分享课件。</w:t>
            </w:r>
          </w:p>
          <w:p w14:paraId="77ED10F2">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4</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互动课件支持开放式云分享，分享者可 将互动课件、课件组以公开或加密的 web 链接和二维码形式进行分享， 分享 链接可设置访问有效期。</w:t>
            </w:r>
          </w:p>
          <w:p w14:paraId="4CE85B16">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5</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AI智能备课助手：在备课场景中支持搜索课件库课件资源， 具有不少于 14.9 万份的课件资源， 支持整份课件或按照课件页插入课件 中。</w:t>
            </w:r>
          </w:p>
          <w:p w14:paraId="5675F7D2">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6</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采用备授课一体化框架设计，教师可根据教学场景自由切换类PPT界面的备课模式与触控交互教学模式，适用于教室、办公室等不同教学环境，便于教师教学使用。</w:t>
            </w:r>
          </w:p>
          <w:p w14:paraId="4E08A0C1">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7</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支持PPT的原生解析，教师可将pptx课件转化为互动教学课件，支持单份导入和批量文件夹导入两种导入方式，保留pptx原文件中的文字、图片、表格等对象及动画的可编辑性，并可为课件增加互动教学元素。（提供检验检测中心所出具的权威检测报告复印件并加盖厂家公章）</w:t>
            </w:r>
          </w:p>
          <w:p w14:paraId="6B2ED5F3">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8</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支持将互动课件导出为 pptx 、pdf、H5 或 web 链接。导出的课件支持在多终端进行二次编辑。</w:t>
            </w:r>
          </w:p>
          <w:p w14:paraId="0DBF2A02">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9</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课件回收站功能：按照删除时间存储已删除课件，支持用户在3天内自主或彻底删除单份/多份/全部已删除课件</w:t>
            </w:r>
          </w:p>
          <w:p w14:paraId="7CDAE80B">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10</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具备云端静默推送下载功能，无需用户手动下载即可实现应用的在线升级，升级具有信息验证机制，确保教学秩序不受干扰。</w:t>
            </w:r>
          </w:p>
          <w:p w14:paraId="50C5C7D9">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11</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胶囊式微课功能内置于交互式课件工具中，支持快速录制胶囊式微课，微课可录制保存音频和课件的互动操作。</w:t>
            </w:r>
          </w:p>
          <w:p w14:paraId="7AAD1748">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12</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提供至少30种应用于文本、形状、图片等课件元素的触发动画，可对动画的设置触发条件、动画声效、动画时长、动画延迟和动画方向进行自定义设置。支持对任意课件元素自定义路径动画，可自由绘制动画移动轨迹使课件元素沿轨迹路径进行移动。一个课件元素支持同时设置多组出现、消失、路径动画。</w:t>
            </w:r>
          </w:p>
          <w:p w14:paraId="7FCB7320">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13</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★课堂互动游戏支持云储存，编辑完成的活动可一键存储至教师云空间，便于在不同课件中直接调用，无需反复编辑。（提供检验检测中心所出具的权威检测报告复印件并加盖厂家公章）</w:t>
            </w:r>
          </w:p>
          <w:p w14:paraId="1495C613">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14</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AI智能生成课堂活动：具有课堂活动智能填写功能，支持选词填空、判断对错和趣味选择三大课堂活动，输入文本后可以一键解析，自动将文本内容结构化填充至题干和正确选项，完成课堂活动的制作。（提供检验检测中心所出具的权威检测报告复印件并加盖厂家公章）</w:t>
            </w:r>
          </w:p>
          <w:p w14:paraId="7CA4DB60">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15</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智能手写识别：支持将手绘形状、中英文、公式转换为规范几何图形和文字</w:t>
            </w:r>
          </w:p>
          <w:p w14:paraId="14E62647">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16</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云储存的信息安全由中标方负责。</w:t>
            </w:r>
            <w:r>
              <w:rPr>
                <w:rFonts w:hint="eastAsia" w:ascii="宋体" w:hAnsi="宋体" w:cs="宋体"/>
                <w:color w:val="auto"/>
                <w:sz w:val="21"/>
                <w:szCs w:val="21"/>
                <w:lang w:val="en-US" w:eastAsia="zh-CN"/>
              </w:rPr>
              <w:t>含</w:t>
            </w:r>
            <w:r>
              <w:rPr>
                <w:rFonts w:hint="eastAsia" w:ascii="宋体" w:hAnsi="宋体" w:eastAsia="宋体" w:cs="宋体"/>
                <w:color w:val="auto"/>
                <w:sz w:val="21"/>
                <w:szCs w:val="21"/>
                <w:lang w:val="en-US" w:eastAsia="zh-CN"/>
              </w:rPr>
              <w:t>不良信息过滤软件。</w:t>
            </w:r>
          </w:p>
        </w:tc>
        <w:tc>
          <w:tcPr>
            <w:tcW w:w="421" w:type="pct"/>
            <w:noWrap w:val="0"/>
            <w:vAlign w:val="center"/>
          </w:tcPr>
          <w:p w14:paraId="741D65CF">
            <w:pPr>
              <w:spacing w:line="36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c>
          <w:tcPr>
            <w:tcW w:w="375" w:type="pct"/>
            <w:noWrap w:val="0"/>
            <w:vAlign w:val="center"/>
          </w:tcPr>
          <w:p w14:paraId="69A7EC75">
            <w:pPr>
              <w:spacing w:line="360" w:lineRule="auto"/>
              <w:ind w:firstLine="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w:t>
            </w:r>
            <w:r>
              <w:rPr>
                <w:rFonts w:hint="eastAsia" w:ascii="宋体" w:hAnsi="宋体" w:cs="宋体"/>
                <w:color w:val="auto"/>
                <w:sz w:val="21"/>
                <w:szCs w:val="21"/>
                <w:lang w:val="en-US" w:eastAsia="zh-CN"/>
              </w:rPr>
              <w:t>5</w:t>
            </w:r>
          </w:p>
        </w:tc>
      </w:tr>
      <w:tr w14:paraId="6C6F4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3" w:type="pct"/>
            <w:noWrap w:val="0"/>
            <w:vAlign w:val="center"/>
          </w:tcPr>
          <w:p w14:paraId="34D51B5C">
            <w:pPr>
              <w:spacing w:line="36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537" w:type="pct"/>
            <w:noWrap w:val="0"/>
            <w:vAlign w:val="center"/>
          </w:tcPr>
          <w:p w14:paraId="166B7DCF">
            <w:pPr>
              <w:spacing w:line="36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Hans"/>
              </w:rPr>
              <w:t>视频</w:t>
            </w:r>
            <w:r>
              <w:rPr>
                <w:rFonts w:hint="eastAsia" w:ascii="宋体" w:hAnsi="宋体" w:eastAsia="宋体" w:cs="宋体"/>
                <w:color w:val="auto"/>
                <w:sz w:val="21"/>
                <w:szCs w:val="21"/>
              </w:rPr>
              <w:t>展台</w:t>
            </w:r>
          </w:p>
        </w:tc>
        <w:tc>
          <w:tcPr>
            <w:tcW w:w="3341" w:type="pct"/>
            <w:noWrap w:val="0"/>
            <w:vAlign w:val="top"/>
          </w:tcPr>
          <w:p w14:paraId="64341580">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1</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采用≥800万像素摄像头。</w:t>
            </w:r>
          </w:p>
          <w:p w14:paraId="45BEA456">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2</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A4大小拍摄幅面，1080P动态视频预览达到30帧/秒。</w:t>
            </w:r>
          </w:p>
          <w:p w14:paraId="4F9E83D9">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3</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整机采用圆弧式设计，无锐角；托板可承重3kg，同时托板采用磁吸吸附式机构。</w:t>
            </w:r>
          </w:p>
          <w:p w14:paraId="472FB9F5">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4</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展示托板正上方具备LED补光灯补光灯开关采用触摸按键设计，同时可通过视频展台软件直接控制开关。</w:t>
            </w:r>
          </w:p>
          <w:p w14:paraId="1A4B34C2">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5</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摄像头支持自动对焦。</w:t>
            </w:r>
          </w:p>
          <w:p w14:paraId="0BC25AAD">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6</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支持展台画面实时批注，预设多种笔划粗细及颜色供选择，且支持对展台画面联同批注内容进行同步缩放、移动。</w:t>
            </w:r>
          </w:p>
          <w:p w14:paraId="4224DB35">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7</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二维码扫码：打开扫一扫功能后，将书本上的二维码放入扫描框内即可自动扫描，并进入系统浏览器获取二维码的链接内容，可获取电子教学资源。</w:t>
            </w:r>
          </w:p>
          <w:p w14:paraId="267C1A5F">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8</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支持故障自动检测，在软件无法出现展台拍摄画面时，自动出现检测链接，检测“无画面”的原因，并给出引导性解决方案。可判断硬件连接、显卡驱动、摄像头占用、软件版本等问题。</w:t>
            </w:r>
          </w:p>
          <w:p w14:paraId="078FC945">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9</w:t>
            </w:r>
            <w:r>
              <w:rPr>
                <w:rFonts w:hint="eastAsia" w:ascii="宋体" w:hAnsi="宋体" w:cs="宋体"/>
                <w:color w:val="auto"/>
                <w:sz w:val="21"/>
                <w:szCs w:val="21"/>
                <w:lang w:val="en-US" w:eastAsia="zh-CN" w:bidi="ar-SA"/>
              </w:rPr>
              <w:t>.</w:t>
            </w:r>
            <w:r>
              <w:rPr>
                <w:rFonts w:hint="eastAsia" w:ascii="宋体" w:hAnsi="宋体" w:eastAsia="宋体" w:cs="宋体"/>
                <w:color w:val="auto"/>
                <w:sz w:val="21"/>
                <w:szCs w:val="21"/>
                <w:lang w:val="en-US" w:eastAsia="zh-CN"/>
              </w:rPr>
              <w:t>为保证兼容性及稳定性，视频展台需与智慧黑板为同一品牌厂家。</w:t>
            </w:r>
          </w:p>
        </w:tc>
        <w:tc>
          <w:tcPr>
            <w:tcW w:w="421" w:type="pct"/>
            <w:noWrap w:val="0"/>
            <w:vAlign w:val="center"/>
          </w:tcPr>
          <w:p w14:paraId="58A95BDE">
            <w:pPr>
              <w:spacing w:line="36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c>
          <w:tcPr>
            <w:tcW w:w="375" w:type="pct"/>
            <w:noWrap w:val="0"/>
            <w:vAlign w:val="center"/>
          </w:tcPr>
          <w:p w14:paraId="1D547CB8">
            <w:pPr>
              <w:spacing w:line="360" w:lineRule="auto"/>
              <w:ind w:firstLine="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w:t>
            </w:r>
            <w:r>
              <w:rPr>
                <w:rFonts w:hint="eastAsia" w:ascii="宋体" w:hAnsi="宋体" w:cs="宋体"/>
                <w:color w:val="auto"/>
                <w:sz w:val="21"/>
                <w:szCs w:val="21"/>
                <w:lang w:val="en-US" w:eastAsia="zh-CN"/>
              </w:rPr>
              <w:t>5</w:t>
            </w:r>
          </w:p>
        </w:tc>
      </w:tr>
      <w:tr w14:paraId="1808F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3" w:type="pct"/>
            <w:noWrap w:val="0"/>
            <w:vAlign w:val="center"/>
          </w:tcPr>
          <w:p w14:paraId="64C802FE">
            <w:pPr>
              <w:spacing w:line="360" w:lineRule="auto"/>
              <w:ind w:firstLine="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p>
        </w:tc>
        <w:tc>
          <w:tcPr>
            <w:tcW w:w="537" w:type="pct"/>
            <w:noWrap w:val="0"/>
            <w:vAlign w:val="center"/>
          </w:tcPr>
          <w:p w14:paraId="657747C2">
            <w:pPr>
              <w:spacing w:line="360" w:lineRule="auto"/>
              <w:ind w:firstLine="0"/>
              <w:jc w:val="center"/>
              <w:rPr>
                <w:rFonts w:hint="eastAsia" w:ascii="宋体" w:hAnsi="宋体" w:eastAsia="宋体" w:cs="宋体"/>
                <w:color w:val="auto"/>
                <w:sz w:val="21"/>
                <w:szCs w:val="21"/>
                <w:lang w:val="en-US" w:eastAsia="zh-Hans"/>
              </w:rPr>
            </w:pPr>
            <w:r>
              <w:rPr>
                <w:rFonts w:hint="eastAsia" w:ascii="宋体" w:hAnsi="宋体" w:eastAsia="宋体" w:cs="宋体"/>
                <w:color w:val="auto"/>
                <w:sz w:val="21"/>
                <w:szCs w:val="21"/>
                <w:lang w:val="en-US" w:eastAsia="zh-Hans"/>
              </w:rPr>
              <w:t>教师讲桌</w:t>
            </w:r>
          </w:p>
        </w:tc>
        <w:tc>
          <w:tcPr>
            <w:tcW w:w="3341" w:type="pct"/>
            <w:noWrap w:val="0"/>
            <w:vAlign w:val="top"/>
          </w:tcPr>
          <w:p w14:paraId="4B4F9EFA">
            <w:pPr>
              <w:pStyle w:val="107"/>
              <w:numPr>
                <w:ilvl w:val="0"/>
                <w:numId w:val="0"/>
              </w:num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尺寸：高1100*宽600*长1200mm</w:t>
            </w:r>
          </w:p>
          <w:p w14:paraId="09FA6793">
            <w:pPr>
              <w:pStyle w:val="107"/>
              <w:numPr>
                <w:ilvl w:val="0"/>
                <w:numId w:val="0"/>
              </w:num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整体采用E0级优质三聚氰胺板，环保板材</w:t>
            </w:r>
            <w:r>
              <w:rPr>
                <w:rFonts w:hint="eastAsia" w:ascii="宋体" w:hAnsi="宋体" w:cs="宋体"/>
                <w:color w:val="auto"/>
                <w:sz w:val="21"/>
                <w:szCs w:val="21"/>
                <w:lang w:val="en-US" w:eastAsia="zh-CN" w:bidi="ar-SA"/>
              </w:rPr>
              <w:t>。</w:t>
            </w:r>
          </w:p>
          <w:p w14:paraId="6441CDAE">
            <w:pPr>
              <w:pStyle w:val="107"/>
              <w:numPr>
                <w:ilvl w:val="0"/>
                <w:numId w:val="0"/>
              </w:num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面板厚度为1.8cm，经防潮、防虫、防腐处理，抗弯力强，不易变形。侧板采用15mm厚优质三聚氰胺板，其余采用15mm厚优质三聚氰胺板。PVC全自动封边机封边。</w:t>
            </w:r>
          </w:p>
        </w:tc>
        <w:tc>
          <w:tcPr>
            <w:tcW w:w="421" w:type="pct"/>
            <w:noWrap w:val="0"/>
            <w:vAlign w:val="center"/>
          </w:tcPr>
          <w:p w14:paraId="0753130B">
            <w:pPr>
              <w:spacing w:line="360" w:lineRule="auto"/>
              <w:ind w:firstLine="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个</w:t>
            </w:r>
          </w:p>
        </w:tc>
        <w:tc>
          <w:tcPr>
            <w:tcW w:w="375" w:type="pct"/>
            <w:noWrap w:val="0"/>
            <w:vAlign w:val="center"/>
          </w:tcPr>
          <w:p w14:paraId="44013A6E">
            <w:pPr>
              <w:spacing w:line="360" w:lineRule="auto"/>
              <w:ind w:firstLine="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34</w:t>
            </w:r>
          </w:p>
        </w:tc>
      </w:tr>
    </w:tbl>
    <w:p w14:paraId="7DCFD224">
      <w:pPr>
        <w:spacing w:after="120" w:line="312" w:lineRule="auto"/>
        <w:rPr>
          <w:rFonts w:hint="eastAsia" w:ascii="宋体" w:hAnsi="宋体" w:cs="宋体"/>
          <w:color w:val="auto"/>
          <w:sz w:val="21"/>
          <w:szCs w:val="21"/>
        </w:rPr>
      </w:pPr>
    </w:p>
    <w:p w14:paraId="468CA77B">
      <w:pPr>
        <w:spacing w:after="120" w:line="312" w:lineRule="auto"/>
        <w:ind w:firstLine="420" w:firstLineChars="200"/>
        <w:rPr>
          <w:color w:val="auto"/>
        </w:rPr>
      </w:pPr>
      <w:r>
        <w:rPr>
          <w:rFonts w:hint="eastAsia" w:ascii="宋体" w:hAnsi="宋体" w:cs="宋体"/>
          <w:color w:val="auto"/>
          <w:sz w:val="21"/>
          <w:szCs w:val="21"/>
        </w:rPr>
        <w:t>备注：以上技术要求是满足本项目采购的基本要求，如有与某项产品参数指标描述相同，并非特指，仅为采购货物功能、性能、质量、档次、水平的参照，各</w:t>
      </w:r>
      <w:r>
        <w:rPr>
          <w:rFonts w:hint="eastAsia" w:ascii="宋体" w:hAnsi="宋体" w:cs="宋体"/>
          <w:color w:val="auto"/>
          <w:sz w:val="21"/>
          <w:szCs w:val="21"/>
          <w:lang w:eastAsia="zh-CN"/>
        </w:rPr>
        <w:t>供应商</w:t>
      </w:r>
      <w:r>
        <w:rPr>
          <w:rFonts w:hint="eastAsia" w:ascii="宋体" w:hAnsi="宋体" w:cs="宋体"/>
          <w:color w:val="auto"/>
          <w:sz w:val="21"/>
          <w:szCs w:val="21"/>
        </w:rPr>
        <w:t>可根据实际情况投报符合采购要求或优于采购要求的产品。</w:t>
      </w:r>
      <w:r>
        <w:rPr>
          <w:rFonts w:hint="eastAsia" w:ascii="宋体" w:hAnsi="宋体" w:cs="宋体"/>
          <w:sz w:val="21"/>
          <w:szCs w:val="21"/>
        </w:rPr>
        <w:t>如因此次安装需拆除校区原设备（一体机等）由此产生的费用中标单位承担。</w:t>
      </w:r>
    </w:p>
    <w:sectPr>
      <w:footerReference r:id="rId11" w:type="default"/>
      <w:pgSz w:w="11900" w:h="16840"/>
      <w:pgMar w:top="1440" w:right="1080" w:bottom="1440" w:left="1080" w:header="0" w:footer="1134"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altName w:val="DejaVu Math TeX Gyre"/>
    <w:panose1 w:val="02040503050406030204"/>
    <w:charset w:val="00"/>
    <w:family w:val="roman"/>
    <w:pitch w:val="default"/>
    <w:sig w:usb0="00000000" w:usb1="00000000" w:usb2="02000000" w:usb3="00000000" w:csb0="2000019F" w:csb1="00000000"/>
  </w:font>
  <w:font w:name="DejaVu Math TeX Gyre">
    <w:panose1 w:val="02000503000000000000"/>
    <w:charset w:val="00"/>
    <w:family w:val="auto"/>
    <w:pitch w:val="default"/>
    <w:sig w:usb0="A10000EF" w:usb1="4201F9EE" w:usb2="02000000" w:usb3="00000000" w:csb0="60000193" w:csb1="0DD40000"/>
  </w:font>
  <w:font w:name="Helvetica">
    <w:altName w:val="Arial"/>
    <w:panose1 w:val="00000000000000000000"/>
    <w:charset w:val="00"/>
    <w:family w:val="swiss"/>
    <w:pitch w:val="default"/>
    <w:sig w:usb0="00000000" w:usb1="00000000" w:usb2="00000000" w:usb3="00000000" w:csb0="2000019F" w:csb1="4F010000"/>
  </w:font>
  <w:font w:name="苹方-简 常规体">
    <w:altName w:val="宋体"/>
    <w:panose1 w:val="020B0400000000000000"/>
    <w:charset w:val="86"/>
    <w:family w:val="auto"/>
    <w:pitch w:val="default"/>
    <w:sig w:usb0="00000000" w:usb1="00000000" w:usb2="00000017"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ACF3C50" w:usb2="00000016" w:usb3="00000000" w:csb0="0004001F" w:csb1="00000000"/>
  </w:font>
  <w:font w:name="华文楷体">
    <w:altName w:val="宋体"/>
    <w:panose1 w:val="02010600040101010101"/>
    <w:charset w:val="86"/>
    <w:family w:val="auto"/>
    <w:pitch w:val="default"/>
    <w:sig w:usb0="00000000" w:usb1="00000000" w:usb2="00000000" w:usb3="00000000" w:csb0="0004009F" w:csb1="DFD70000"/>
  </w:font>
  <w:font w:name="KSOF29153A75">
    <w:panose1 w:val="020B0502040204020203"/>
    <w:charset w:val="00"/>
    <w:family w:val="auto"/>
    <w:pitch w:val="default"/>
    <w:sig w:usb0="00000001" w:usb1="00000000" w:usb2="00000000" w:usb3="00000000" w:csb0="0000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AE8C4">
    <w:pPr>
      <w:tabs>
        <w:tab w:val="center" w:pos="4121"/>
      </w:tabs>
      <w:rPr>
        <w:b/>
        <w:i/>
        <w:iCs/>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3903E">
    <w:pPr>
      <w:pStyle w:val="18"/>
      <w:tabs>
        <w:tab w:val="clear" w:pos="4153"/>
      </w:tabs>
    </w:pP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60930">
    <w:pPr>
      <w:tabs>
        <w:tab w:val="center" w:pos="4121"/>
      </w:tabs>
      <w:rPr>
        <w:b/>
        <w:i/>
        <w:iCs/>
        <w:sz w:val="21"/>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79E8B">
    <w:pPr>
      <w:pStyle w:val="18"/>
      <w:tabs>
        <w:tab w:val="clear" w:pos="4153"/>
      </w:tabs>
    </w:pPr>
    <w:r>
      <w:pict>
        <v:rect id="文本框 8" o:spid="_x0000_s4097"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MHauqPKAQAAkgMAAA4AAAAAAAAAAQAgAAAAHwEAAGRycy9lMm9E&#10;b2MueG1sUEsFBgAAAAAGAAYAWQEAAFsFAAAAAA==&#10;">
          <v:path/>
          <v:fill on="f" focussize="0,0"/>
          <v:stroke on="f"/>
          <v:imagedata o:title=""/>
          <o:lock v:ext="edit" aspectratio="f"/>
          <v:textbox inset="0mm,0mm,0mm,0mm" style="mso-fit-shape-to-text:t;">
            <w:txbxContent>
              <w:p w14:paraId="03D242D4">
                <w:pPr>
                  <w:pStyle w:val="18"/>
                </w:pPr>
                <w:r>
                  <w:rPr>
                    <w:rFonts w:hint="eastAsia"/>
                  </w:rPr>
                  <w:fldChar w:fldCharType="begin"/>
                </w:r>
                <w:r>
                  <w:rPr>
                    <w:rFonts w:hint="eastAsia"/>
                  </w:rPr>
                  <w:instrText xml:space="preserve"> PAGE  \* MERGEFORMAT </w:instrText>
                </w:r>
                <w:r>
                  <w:rPr>
                    <w:rFonts w:hint="eastAsia"/>
                  </w:rPr>
                  <w:fldChar w:fldCharType="separate"/>
                </w:r>
                <w:r>
                  <w:t>45</w:t>
                </w:r>
                <w:r>
                  <w:rPr>
                    <w:rFonts w:hint="eastAsia"/>
                  </w:rPr>
                  <w:fldChar w:fldCharType="end"/>
                </w:r>
              </w:p>
            </w:txbxContent>
          </v:textbox>
        </v:rect>
      </w:pict>
    </w:r>
    <w:r>
      <w:rPr>
        <w:rFonts w:hint="eastAsia"/>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119B5D">
    <w:pPr>
      <w:pStyle w:val="18"/>
      <w:jc w:val="center"/>
    </w:pPr>
    <w:r>
      <w:fldChar w:fldCharType="begin"/>
    </w:r>
    <w:r>
      <w:instrText xml:space="preserve">PAGE   \* MERGEFORMAT</w:instrText>
    </w:r>
    <w:r>
      <w:fldChar w:fldCharType="separate"/>
    </w:r>
    <w:r>
      <w:rPr>
        <w:lang w:val="zh-CN"/>
      </w:rPr>
      <w:t>61</w:t>
    </w:r>
    <w:r>
      <w:fldChar w:fldCharType="end"/>
    </w:r>
  </w:p>
  <w:p w14:paraId="00C212C3">
    <w:pPr>
      <w:tabs>
        <w:tab w:val="center" w:pos="4121"/>
      </w:tabs>
      <w:rPr>
        <w:b/>
        <w:i/>
        <w:iCs/>
        <w:sz w:val="21"/>
        <w:szCs w:val="21"/>
        <w:u w:val="single"/>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52F96">
    <w:pPr>
      <w:pStyle w:val="18"/>
      <w:jc w:val="center"/>
    </w:pPr>
    <w:r>
      <w:fldChar w:fldCharType="begin"/>
    </w:r>
    <w:r>
      <w:instrText xml:space="preserve">PAGE   \* MERGEFORMAT</w:instrText>
    </w:r>
    <w:r>
      <w:fldChar w:fldCharType="separate"/>
    </w:r>
    <w:r>
      <w:rPr>
        <w:lang w:val="zh-CN"/>
      </w:rPr>
      <w:t>3</w:t>
    </w:r>
    <w:r>
      <w:fldChar w:fldCharType="end"/>
    </w:r>
  </w:p>
  <w:p w14:paraId="4C57D96B">
    <w:pPr>
      <w:pStyle w:val="1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AA6B1">
    <w:pPr>
      <w:pStyle w:val="18"/>
      <w:jc w:val="center"/>
    </w:pPr>
    <w:r>
      <w:fldChar w:fldCharType="begin"/>
    </w:r>
    <w:r>
      <w:instrText xml:space="preserve">PAGE   \* MERGEFORMAT</w:instrText>
    </w:r>
    <w:r>
      <w:fldChar w:fldCharType="separate"/>
    </w:r>
    <w:r>
      <w:rPr>
        <w:lang w:val="zh-CN"/>
      </w:rPr>
      <w:t>61</w:t>
    </w:r>
    <w:r>
      <w:fldChar w:fldCharType="end"/>
    </w:r>
  </w:p>
  <w:p w14:paraId="4174BBEC">
    <w:pPr>
      <w:tabs>
        <w:tab w:val="center" w:pos="4121"/>
      </w:tabs>
      <w:rPr>
        <w:b/>
        <w:i/>
        <w:iCs/>
        <w:sz w:val="21"/>
        <w:szCs w:val="21"/>
        <w:u w:val="single"/>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E3E50">
    <w:pPr>
      <w:pStyle w:val="20"/>
      <w:pBdr>
        <w:bottom w:val="none" w:color="auto" w:sz="0" w:space="1"/>
      </w:pBdr>
      <w:jc w:val="both"/>
      <w:rPr>
        <w:rFonts w:ascii="宋体" w:hAnsi="宋体" w:cs="宋体"/>
        <w:b/>
        <w:i/>
        <w:iC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5E1E6">
    <w:pPr>
      <w:pStyle w:val="2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210D2B"/>
    <w:multiLevelType w:val="singleLevel"/>
    <w:tmpl w:val="7E210D2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hideSpellingErrors/>
  <w:hideGrammaticalErrors/>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2FlMzBlOTk3OGM4ZDg1MGNiYzQ0MGIxMGMwM2UzZTgifQ=="/>
  </w:docVars>
  <w:rsids>
    <w:rsidRoot w:val="00262473"/>
    <w:rsid w:val="00001BB8"/>
    <w:rsid w:val="00002AFA"/>
    <w:rsid w:val="000046CE"/>
    <w:rsid w:val="00006A26"/>
    <w:rsid w:val="0000785A"/>
    <w:rsid w:val="00007BAD"/>
    <w:rsid w:val="00014BEE"/>
    <w:rsid w:val="0002002F"/>
    <w:rsid w:val="00021254"/>
    <w:rsid w:val="00024792"/>
    <w:rsid w:val="00026119"/>
    <w:rsid w:val="00027AF7"/>
    <w:rsid w:val="00027B4B"/>
    <w:rsid w:val="00030321"/>
    <w:rsid w:val="00030508"/>
    <w:rsid w:val="00032FC3"/>
    <w:rsid w:val="000345E9"/>
    <w:rsid w:val="00036947"/>
    <w:rsid w:val="00040183"/>
    <w:rsid w:val="000443CE"/>
    <w:rsid w:val="00046894"/>
    <w:rsid w:val="00047502"/>
    <w:rsid w:val="00050E72"/>
    <w:rsid w:val="00051823"/>
    <w:rsid w:val="000542EB"/>
    <w:rsid w:val="00054AB1"/>
    <w:rsid w:val="00063155"/>
    <w:rsid w:val="0006607C"/>
    <w:rsid w:val="0006688E"/>
    <w:rsid w:val="00073AD8"/>
    <w:rsid w:val="00076580"/>
    <w:rsid w:val="000775DB"/>
    <w:rsid w:val="00081F16"/>
    <w:rsid w:val="000857C6"/>
    <w:rsid w:val="0008759C"/>
    <w:rsid w:val="00093D25"/>
    <w:rsid w:val="000A5B38"/>
    <w:rsid w:val="000A7739"/>
    <w:rsid w:val="000B6035"/>
    <w:rsid w:val="000C0171"/>
    <w:rsid w:val="000C0BE6"/>
    <w:rsid w:val="000C27FA"/>
    <w:rsid w:val="000C4948"/>
    <w:rsid w:val="000C4CE2"/>
    <w:rsid w:val="000C520E"/>
    <w:rsid w:val="000D0A99"/>
    <w:rsid w:val="000D74B2"/>
    <w:rsid w:val="000E10F1"/>
    <w:rsid w:val="000E2F2B"/>
    <w:rsid w:val="000E5DAE"/>
    <w:rsid w:val="000E5E18"/>
    <w:rsid w:val="000F2957"/>
    <w:rsid w:val="000F3B32"/>
    <w:rsid w:val="000F6208"/>
    <w:rsid w:val="00100B93"/>
    <w:rsid w:val="00102295"/>
    <w:rsid w:val="001029B5"/>
    <w:rsid w:val="00106B1A"/>
    <w:rsid w:val="00107804"/>
    <w:rsid w:val="00107FB5"/>
    <w:rsid w:val="00113304"/>
    <w:rsid w:val="001142CA"/>
    <w:rsid w:val="00120586"/>
    <w:rsid w:val="00120EB6"/>
    <w:rsid w:val="0013224B"/>
    <w:rsid w:val="00132965"/>
    <w:rsid w:val="00141EAF"/>
    <w:rsid w:val="0014693C"/>
    <w:rsid w:val="00147D26"/>
    <w:rsid w:val="00151EAE"/>
    <w:rsid w:val="00162AE5"/>
    <w:rsid w:val="00165A61"/>
    <w:rsid w:val="00167106"/>
    <w:rsid w:val="00173FEE"/>
    <w:rsid w:val="00184412"/>
    <w:rsid w:val="00192EAC"/>
    <w:rsid w:val="001935D8"/>
    <w:rsid w:val="00193E93"/>
    <w:rsid w:val="00194A39"/>
    <w:rsid w:val="00194ABD"/>
    <w:rsid w:val="001A01C7"/>
    <w:rsid w:val="001A2307"/>
    <w:rsid w:val="001B158C"/>
    <w:rsid w:val="001B3A42"/>
    <w:rsid w:val="001C20BC"/>
    <w:rsid w:val="001C51CE"/>
    <w:rsid w:val="001C686C"/>
    <w:rsid w:val="001C714B"/>
    <w:rsid w:val="001C72F3"/>
    <w:rsid w:val="001C7F2A"/>
    <w:rsid w:val="001E31A4"/>
    <w:rsid w:val="001E32FD"/>
    <w:rsid w:val="001E3351"/>
    <w:rsid w:val="001E362A"/>
    <w:rsid w:val="001E78EF"/>
    <w:rsid w:val="001F0800"/>
    <w:rsid w:val="001F5A7A"/>
    <w:rsid w:val="002016A6"/>
    <w:rsid w:val="0020218F"/>
    <w:rsid w:val="00206523"/>
    <w:rsid w:val="00206F51"/>
    <w:rsid w:val="00211289"/>
    <w:rsid w:val="002159F6"/>
    <w:rsid w:val="00216464"/>
    <w:rsid w:val="0022024C"/>
    <w:rsid w:val="00226332"/>
    <w:rsid w:val="00231664"/>
    <w:rsid w:val="00235E97"/>
    <w:rsid w:val="002366D3"/>
    <w:rsid w:val="00236CB7"/>
    <w:rsid w:val="00237A20"/>
    <w:rsid w:val="00243647"/>
    <w:rsid w:val="00244D73"/>
    <w:rsid w:val="00254105"/>
    <w:rsid w:val="00255A9A"/>
    <w:rsid w:val="00257582"/>
    <w:rsid w:val="002579B6"/>
    <w:rsid w:val="00261BB5"/>
    <w:rsid w:val="00262473"/>
    <w:rsid w:val="00262AC3"/>
    <w:rsid w:val="00263BF1"/>
    <w:rsid w:val="0026733E"/>
    <w:rsid w:val="0027153C"/>
    <w:rsid w:val="0027306A"/>
    <w:rsid w:val="00276F12"/>
    <w:rsid w:val="00280664"/>
    <w:rsid w:val="002842DD"/>
    <w:rsid w:val="0029014C"/>
    <w:rsid w:val="002928F7"/>
    <w:rsid w:val="002929AF"/>
    <w:rsid w:val="002A29C2"/>
    <w:rsid w:val="002A605D"/>
    <w:rsid w:val="002A6D41"/>
    <w:rsid w:val="002C0093"/>
    <w:rsid w:val="002C1434"/>
    <w:rsid w:val="002C19F4"/>
    <w:rsid w:val="002D0EB6"/>
    <w:rsid w:val="002D40E0"/>
    <w:rsid w:val="002D577B"/>
    <w:rsid w:val="002D7AD3"/>
    <w:rsid w:val="002E0143"/>
    <w:rsid w:val="002E29A5"/>
    <w:rsid w:val="002E7632"/>
    <w:rsid w:val="002F0821"/>
    <w:rsid w:val="002F1D8A"/>
    <w:rsid w:val="002F3AF1"/>
    <w:rsid w:val="00300025"/>
    <w:rsid w:val="00306565"/>
    <w:rsid w:val="00307503"/>
    <w:rsid w:val="0030757A"/>
    <w:rsid w:val="00307646"/>
    <w:rsid w:val="003129E4"/>
    <w:rsid w:val="003131FC"/>
    <w:rsid w:val="003173A1"/>
    <w:rsid w:val="003242BA"/>
    <w:rsid w:val="00324386"/>
    <w:rsid w:val="0032739A"/>
    <w:rsid w:val="00330446"/>
    <w:rsid w:val="00330A54"/>
    <w:rsid w:val="003331E7"/>
    <w:rsid w:val="00333DD1"/>
    <w:rsid w:val="0033548A"/>
    <w:rsid w:val="00341A65"/>
    <w:rsid w:val="0034718E"/>
    <w:rsid w:val="00347217"/>
    <w:rsid w:val="00347801"/>
    <w:rsid w:val="00350325"/>
    <w:rsid w:val="00350B42"/>
    <w:rsid w:val="00354A8E"/>
    <w:rsid w:val="00356EA0"/>
    <w:rsid w:val="003571E6"/>
    <w:rsid w:val="003615BD"/>
    <w:rsid w:val="0036272F"/>
    <w:rsid w:val="003660C2"/>
    <w:rsid w:val="00370E21"/>
    <w:rsid w:val="00377517"/>
    <w:rsid w:val="00386D14"/>
    <w:rsid w:val="00392BC9"/>
    <w:rsid w:val="003938D9"/>
    <w:rsid w:val="00396006"/>
    <w:rsid w:val="003A0E41"/>
    <w:rsid w:val="003A28A7"/>
    <w:rsid w:val="003A3E4E"/>
    <w:rsid w:val="003A6882"/>
    <w:rsid w:val="003B1A79"/>
    <w:rsid w:val="003B1D46"/>
    <w:rsid w:val="003B3FDE"/>
    <w:rsid w:val="003B544D"/>
    <w:rsid w:val="003B7ADE"/>
    <w:rsid w:val="003B7ED9"/>
    <w:rsid w:val="003C3C83"/>
    <w:rsid w:val="003D477A"/>
    <w:rsid w:val="003D741E"/>
    <w:rsid w:val="003D7E40"/>
    <w:rsid w:val="003E0154"/>
    <w:rsid w:val="003E033E"/>
    <w:rsid w:val="003E39A3"/>
    <w:rsid w:val="003E4292"/>
    <w:rsid w:val="003F14F6"/>
    <w:rsid w:val="003F4781"/>
    <w:rsid w:val="003F48B3"/>
    <w:rsid w:val="003F573C"/>
    <w:rsid w:val="003F6B33"/>
    <w:rsid w:val="004011A0"/>
    <w:rsid w:val="0040178B"/>
    <w:rsid w:val="00404C05"/>
    <w:rsid w:val="00405416"/>
    <w:rsid w:val="0041079F"/>
    <w:rsid w:val="00411FE7"/>
    <w:rsid w:val="00414BD0"/>
    <w:rsid w:val="004171A9"/>
    <w:rsid w:val="00421003"/>
    <w:rsid w:val="00422A74"/>
    <w:rsid w:val="00424B90"/>
    <w:rsid w:val="00430AE0"/>
    <w:rsid w:val="00434DEF"/>
    <w:rsid w:val="004351FD"/>
    <w:rsid w:val="0043557D"/>
    <w:rsid w:val="0043697B"/>
    <w:rsid w:val="0045241E"/>
    <w:rsid w:val="004616A0"/>
    <w:rsid w:val="004656A7"/>
    <w:rsid w:val="00466899"/>
    <w:rsid w:val="00470FD1"/>
    <w:rsid w:val="004722EC"/>
    <w:rsid w:val="004815F7"/>
    <w:rsid w:val="00481FF1"/>
    <w:rsid w:val="00487FD1"/>
    <w:rsid w:val="00492032"/>
    <w:rsid w:val="00494F24"/>
    <w:rsid w:val="00495121"/>
    <w:rsid w:val="004A0C11"/>
    <w:rsid w:val="004A1F5A"/>
    <w:rsid w:val="004A32ED"/>
    <w:rsid w:val="004A44F7"/>
    <w:rsid w:val="004A5C9A"/>
    <w:rsid w:val="004B0B2D"/>
    <w:rsid w:val="004B0F55"/>
    <w:rsid w:val="004C1D3E"/>
    <w:rsid w:val="004C3BD6"/>
    <w:rsid w:val="004C494B"/>
    <w:rsid w:val="004C7A0D"/>
    <w:rsid w:val="004D31FE"/>
    <w:rsid w:val="004D38AA"/>
    <w:rsid w:val="004E384C"/>
    <w:rsid w:val="004E51AF"/>
    <w:rsid w:val="004F04DB"/>
    <w:rsid w:val="004F1DED"/>
    <w:rsid w:val="004F3E9F"/>
    <w:rsid w:val="0050105A"/>
    <w:rsid w:val="005042FD"/>
    <w:rsid w:val="00510B16"/>
    <w:rsid w:val="00510EBD"/>
    <w:rsid w:val="00511734"/>
    <w:rsid w:val="00514001"/>
    <w:rsid w:val="00516E94"/>
    <w:rsid w:val="00517A1C"/>
    <w:rsid w:val="005214F8"/>
    <w:rsid w:val="005224C7"/>
    <w:rsid w:val="00524D73"/>
    <w:rsid w:val="00526859"/>
    <w:rsid w:val="00533C33"/>
    <w:rsid w:val="00534A40"/>
    <w:rsid w:val="005371F7"/>
    <w:rsid w:val="00537D18"/>
    <w:rsid w:val="00544607"/>
    <w:rsid w:val="005503BE"/>
    <w:rsid w:val="0055141D"/>
    <w:rsid w:val="0055281B"/>
    <w:rsid w:val="005529C6"/>
    <w:rsid w:val="00563A0C"/>
    <w:rsid w:val="005667B5"/>
    <w:rsid w:val="00567811"/>
    <w:rsid w:val="00572BF6"/>
    <w:rsid w:val="0057671A"/>
    <w:rsid w:val="0058101B"/>
    <w:rsid w:val="0058527C"/>
    <w:rsid w:val="00586973"/>
    <w:rsid w:val="00586EBA"/>
    <w:rsid w:val="0058750F"/>
    <w:rsid w:val="00587567"/>
    <w:rsid w:val="005922F3"/>
    <w:rsid w:val="00592854"/>
    <w:rsid w:val="00592BFD"/>
    <w:rsid w:val="005A09EB"/>
    <w:rsid w:val="005A0FED"/>
    <w:rsid w:val="005A1699"/>
    <w:rsid w:val="005A5768"/>
    <w:rsid w:val="005B2EAC"/>
    <w:rsid w:val="005B35F4"/>
    <w:rsid w:val="005B68A6"/>
    <w:rsid w:val="005B6F1E"/>
    <w:rsid w:val="005B756B"/>
    <w:rsid w:val="005C60AF"/>
    <w:rsid w:val="005C675C"/>
    <w:rsid w:val="005D5E53"/>
    <w:rsid w:val="005D70A8"/>
    <w:rsid w:val="005E2854"/>
    <w:rsid w:val="005E3795"/>
    <w:rsid w:val="005E526D"/>
    <w:rsid w:val="005E74C7"/>
    <w:rsid w:val="005F2D38"/>
    <w:rsid w:val="005F40D9"/>
    <w:rsid w:val="005F6769"/>
    <w:rsid w:val="005F7D3A"/>
    <w:rsid w:val="0060393E"/>
    <w:rsid w:val="006171B0"/>
    <w:rsid w:val="00621E6B"/>
    <w:rsid w:val="0062376A"/>
    <w:rsid w:val="006268EA"/>
    <w:rsid w:val="00626B3D"/>
    <w:rsid w:val="00626B4F"/>
    <w:rsid w:val="0062721B"/>
    <w:rsid w:val="00632CED"/>
    <w:rsid w:val="006359B2"/>
    <w:rsid w:val="00635BF4"/>
    <w:rsid w:val="00636153"/>
    <w:rsid w:val="006422DC"/>
    <w:rsid w:val="00644D61"/>
    <w:rsid w:val="006457E5"/>
    <w:rsid w:val="00646D6C"/>
    <w:rsid w:val="00654069"/>
    <w:rsid w:val="006547D0"/>
    <w:rsid w:val="006607C0"/>
    <w:rsid w:val="00661091"/>
    <w:rsid w:val="00661E1C"/>
    <w:rsid w:val="0066242D"/>
    <w:rsid w:val="00666C90"/>
    <w:rsid w:val="00672DDA"/>
    <w:rsid w:val="00675809"/>
    <w:rsid w:val="00680F71"/>
    <w:rsid w:val="00691B7E"/>
    <w:rsid w:val="006929E5"/>
    <w:rsid w:val="00694B98"/>
    <w:rsid w:val="00697721"/>
    <w:rsid w:val="0069781E"/>
    <w:rsid w:val="006A1CF4"/>
    <w:rsid w:val="006A3FB4"/>
    <w:rsid w:val="006A4AF7"/>
    <w:rsid w:val="006A4B58"/>
    <w:rsid w:val="006A511F"/>
    <w:rsid w:val="006A5C23"/>
    <w:rsid w:val="006B465F"/>
    <w:rsid w:val="006B4743"/>
    <w:rsid w:val="006B7B4D"/>
    <w:rsid w:val="006D019E"/>
    <w:rsid w:val="006D7081"/>
    <w:rsid w:val="006E1124"/>
    <w:rsid w:val="006E6585"/>
    <w:rsid w:val="006E7D3B"/>
    <w:rsid w:val="006F200B"/>
    <w:rsid w:val="006F22BD"/>
    <w:rsid w:val="006F49F3"/>
    <w:rsid w:val="006F6CED"/>
    <w:rsid w:val="00702DA8"/>
    <w:rsid w:val="0070722E"/>
    <w:rsid w:val="007100D8"/>
    <w:rsid w:val="00714C2D"/>
    <w:rsid w:val="007150CF"/>
    <w:rsid w:val="00717CA7"/>
    <w:rsid w:val="00723A8F"/>
    <w:rsid w:val="00730F54"/>
    <w:rsid w:val="00732417"/>
    <w:rsid w:val="00741145"/>
    <w:rsid w:val="00747478"/>
    <w:rsid w:val="00752D12"/>
    <w:rsid w:val="00753E21"/>
    <w:rsid w:val="00755990"/>
    <w:rsid w:val="00755F92"/>
    <w:rsid w:val="00756366"/>
    <w:rsid w:val="00756810"/>
    <w:rsid w:val="00757752"/>
    <w:rsid w:val="00757A39"/>
    <w:rsid w:val="00763470"/>
    <w:rsid w:val="0076689B"/>
    <w:rsid w:val="007709AF"/>
    <w:rsid w:val="007737C5"/>
    <w:rsid w:val="00776B36"/>
    <w:rsid w:val="007771BA"/>
    <w:rsid w:val="00777BD3"/>
    <w:rsid w:val="00780371"/>
    <w:rsid w:val="00781C53"/>
    <w:rsid w:val="00781D4F"/>
    <w:rsid w:val="007852E6"/>
    <w:rsid w:val="00785FBD"/>
    <w:rsid w:val="007873F2"/>
    <w:rsid w:val="00793FEB"/>
    <w:rsid w:val="0079562F"/>
    <w:rsid w:val="007972FB"/>
    <w:rsid w:val="007A50D1"/>
    <w:rsid w:val="007B2D3D"/>
    <w:rsid w:val="007B3570"/>
    <w:rsid w:val="007B5D3F"/>
    <w:rsid w:val="007B7962"/>
    <w:rsid w:val="007C044A"/>
    <w:rsid w:val="007C5510"/>
    <w:rsid w:val="007D06AC"/>
    <w:rsid w:val="007D2075"/>
    <w:rsid w:val="007D3A39"/>
    <w:rsid w:val="007D61A2"/>
    <w:rsid w:val="007E371D"/>
    <w:rsid w:val="007E5476"/>
    <w:rsid w:val="007F2DAE"/>
    <w:rsid w:val="007F3588"/>
    <w:rsid w:val="007F401B"/>
    <w:rsid w:val="007F4BFD"/>
    <w:rsid w:val="0080233A"/>
    <w:rsid w:val="00802E95"/>
    <w:rsid w:val="00810CB5"/>
    <w:rsid w:val="00813FE5"/>
    <w:rsid w:val="008171EF"/>
    <w:rsid w:val="008208AE"/>
    <w:rsid w:val="00820DF2"/>
    <w:rsid w:val="00830A31"/>
    <w:rsid w:val="0083750B"/>
    <w:rsid w:val="00843348"/>
    <w:rsid w:val="00846966"/>
    <w:rsid w:val="00847F4E"/>
    <w:rsid w:val="0085028A"/>
    <w:rsid w:val="00854168"/>
    <w:rsid w:val="00861FEE"/>
    <w:rsid w:val="00862945"/>
    <w:rsid w:val="00873052"/>
    <w:rsid w:val="008835C6"/>
    <w:rsid w:val="008877E9"/>
    <w:rsid w:val="0089023D"/>
    <w:rsid w:val="008A470E"/>
    <w:rsid w:val="008A7C37"/>
    <w:rsid w:val="008B1170"/>
    <w:rsid w:val="008B223E"/>
    <w:rsid w:val="008B30B1"/>
    <w:rsid w:val="008C09E8"/>
    <w:rsid w:val="008C6B7A"/>
    <w:rsid w:val="008C6DCD"/>
    <w:rsid w:val="008D01AB"/>
    <w:rsid w:val="008D0C7F"/>
    <w:rsid w:val="008D2230"/>
    <w:rsid w:val="008D4008"/>
    <w:rsid w:val="008D6017"/>
    <w:rsid w:val="008E1A43"/>
    <w:rsid w:val="008E3D1D"/>
    <w:rsid w:val="008F0724"/>
    <w:rsid w:val="008F1C0F"/>
    <w:rsid w:val="008F2AB3"/>
    <w:rsid w:val="008F4E03"/>
    <w:rsid w:val="009014D1"/>
    <w:rsid w:val="00903B35"/>
    <w:rsid w:val="00913D08"/>
    <w:rsid w:val="00915336"/>
    <w:rsid w:val="00917E8E"/>
    <w:rsid w:val="00921A45"/>
    <w:rsid w:val="009249FE"/>
    <w:rsid w:val="00932BA9"/>
    <w:rsid w:val="00933F1E"/>
    <w:rsid w:val="0093556F"/>
    <w:rsid w:val="00935DC2"/>
    <w:rsid w:val="009406C1"/>
    <w:rsid w:val="00941EF4"/>
    <w:rsid w:val="0094443B"/>
    <w:rsid w:val="00947C94"/>
    <w:rsid w:val="0095433B"/>
    <w:rsid w:val="0095464D"/>
    <w:rsid w:val="009552F5"/>
    <w:rsid w:val="0095578F"/>
    <w:rsid w:val="00955B64"/>
    <w:rsid w:val="009569C0"/>
    <w:rsid w:val="009608C0"/>
    <w:rsid w:val="009629B5"/>
    <w:rsid w:val="009666E5"/>
    <w:rsid w:val="00967297"/>
    <w:rsid w:val="00971D07"/>
    <w:rsid w:val="00974DE4"/>
    <w:rsid w:val="00974FFC"/>
    <w:rsid w:val="00976B74"/>
    <w:rsid w:val="00976EFB"/>
    <w:rsid w:val="00977E73"/>
    <w:rsid w:val="00981BEC"/>
    <w:rsid w:val="00982F3B"/>
    <w:rsid w:val="00983893"/>
    <w:rsid w:val="009932F0"/>
    <w:rsid w:val="009948C9"/>
    <w:rsid w:val="009960F1"/>
    <w:rsid w:val="009A464D"/>
    <w:rsid w:val="009A5CB9"/>
    <w:rsid w:val="009B14D6"/>
    <w:rsid w:val="009B2722"/>
    <w:rsid w:val="009B2D31"/>
    <w:rsid w:val="009B2FCE"/>
    <w:rsid w:val="009B35A5"/>
    <w:rsid w:val="009B4887"/>
    <w:rsid w:val="009C0D4B"/>
    <w:rsid w:val="009C0DC0"/>
    <w:rsid w:val="009C3056"/>
    <w:rsid w:val="009C5F8A"/>
    <w:rsid w:val="009C7FBC"/>
    <w:rsid w:val="009D3FB1"/>
    <w:rsid w:val="009E2C56"/>
    <w:rsid w:val="009E5E6F"/>
    <w:rsid w:val="009E7C9B"/>
    <w:rsid w:val="009F0C9F"/>
    <w:rsid w:val="009F10B5"/>
    <w:rsid w:val="009F4753"/>
    <w:rsid w:val="009F6477"/>
    <w:rsid w:val="009F7C2E"/>
    <w:rsid w:val="00A000D8"/>
    <w:rsid w:val="00A0024C"/>
    <w:rsid w:val="00A06BB6"/>
    <w:rsid w:val="00A07991"/>
    <w:rsid w:val="00A132F1"/>
    <w:rsid w:val="00A13ED0"/>
    <w:rsid w:val="00A142DF"/>
    <w:rsid w:val="00A162C3"/>
    <w:rsid w:val="00A16F41"/>
    <w:rsid w:val="00A17462"/>
    <w:rsid w:val="00A17606"/>
    <w:rsid w:val="00A22024"/>
    <w:rsid w:val="00A25376"/>
    <w:rsid w:val="00A255D9"/>
    <w:rsid w:val="00A257AE"/>
    <w:rsid w:val="00A307C4"/>
    <w:rsid w:val="00A32436"/>
    <w:rsid w:val="00A327B9"/>
    <w:rsid w:val="00A33637"/>
    <w:rsid w:val="00A36C51"/>
    <w:rsid w:val="00A4063E"/>
    <w:rsid w:val="00A42831"/>
    <w:rsid w:val="00A44D11"/>
    <w:rsid w:val="00A536E7"/>
    <w:rsid w:val="00A53D71"/>
    <w:rsid w:val="00A56AF2"/>
    <w:rsid w:val="00A56DA0"/>
    <w:rsid w:val="00A6327C"/>
    <w:rsid w:val="00A66425"/>
    <w:rsid w:val="00A67AE9"/>
    <w:rsid w:val="00A700F1"/>
    <w:rsid w:val="00A72789"/>
    <w:rsid w:val="00A763D3"/>
    <w:rsid w:val="00A77FF1"/>
    <w:rsid w:val="00A82957"/>
    <w:rsid w:val="00A84771"/>
    <w:rsid w:val="00A9030B"/>
    <w:rsid w:val="00AA156E"/>
    <w:rsid w:val="00AA7985"/>
    <w:rsid w:val="00AB16AE"/>
    <w:rsid w:val="00AB2D86"/>
    <w:rsid w:val="00AB5378"/>
    <w:rsid w:val="00AC7104"/>
    <w:rsid w:val="00AD03E4"/>
    <w:rsid w:val="00AD2B5F"/>
    <w:rsid w:val="00AD5115"/>
    <w:rsid w:val="00AD5689"/>
    <w:rsid w:val="00AD5D0E"/>
    <w:rsid w:val="00AD72E1"/>
    <w:rsid w:val="00AE097D"/>
    <w:rsid w:val="00AE1AA7"/>
    <w:rsid w:val="00AE5453"/>
    <w:rsid w:val="00AF0395"/>
    <w:rsid w:val="00AF4652"/>
    <w:rsid w:val="00AF686A"/>
    <w:rsid w:val="00B03327"/>
    <w:rsid w:val="00B03B20"/>
    <w:rsid w:val="00B068D9"/>
    <w:rsid w:val="00B174A6"/>
    <w:rsid w:val="00B175A2"/>
    <w:rsid w:val="00B2393F"/>
    <w:rsid w:val="00B242D6"/>
    <w:rsid w:val="00B266D3"/>
    <w:rsid w:val="00B37835"/>
    <w:rsid w:val="00B40226"/>
    <w:rsid w:val="00B41BAA"/>
    <w:rsid w:val="00B451DA"/>
    <w:rsid w:val="00B454DD"/>
    <w:rsid w:val="00B50F23"/>
    <w:rsid w:val="00B5132B"/>
    <w:rsid w:val="00B535E7"/>
    <w:rsid w:val="00B53CC5"/>
    <w:rsid w:val="00B56AC2"/>
    <w:rsid w:val="00B56DD3"/>
    <w:rsid w:val="00B5743A"/>
    <w:rsid w:val="00B6062B"/>
    <w:rsid w:val="00B62FE9"/>
    <w:rsid w:val="00B677DD"/>
    <w:rsid w:val="00B72120"/>
    <w:rsid w:val="00B74D4D"/>
    <w:rsid w:val="00B76262"/>
    <w:rsid w:val="00B841CA"/>
    <w:rsid w:val="00B87291"/>
    <w:rsid w:val="00B93B63"/>
    <w:rsid w:val="00B94AA4"/>
    <w:rsid w:val="00B97168"/>
    <w:rsid w:val="00BA174F"/>
    <w:rsid w:val="00BA214E"/>
    <w:rsid w:val="00BB2057"/>
    <w:rsid w:val="00BB5DC5"/>
    <w:rsid w:val="00BC05F0"/>
    <w:rsid w:val="00BC6E90"/>
    <w:rsid w:val="00BD1ECB"/>
    <w:rsid w:val="00BE25CE"/>
    <w:rsid w:val="00BF30C9"/>
    <w:rsid w:val="00BF5F76"/>
    <w:rsid w:val="00BF6720"/>
    <w:rsid w:val="00C00D26"/>
    <w:rsid w:val="00C0220E"/>
    <w:rsid w:val="00C0454B"/>
    <w:rsid w:val="00C13023"/>
    <w:rsid w:val="00C23A0D"/>
    <w:rsid w:val="00C3166F"/>
    <w:rsid w:val="00C47201"/>
    <w:rsid w:val="00C477A8"/>
    <w:rsid w:val="00C55503"/>
    <w:rsid w:val="00C57A53"/>
    <w:rsid w:val="00C57EA2"/>
    <w:rsid w:val="00C60815"/>
    <w:rsid w:val="00C60FF9"/>
    <w:rsid w:val="00C622C2"/>
    <w:rsid w:val="00C63C6F"/>
    <w:rsid w:val="00C653C4"/>
    <w:rsid w:val="00C65A83"/>
    <w:rsid w:val="00C70786"/>
    <w:rsid w:val="00C70B3B"/>
    <w:rsid w:val="00C7344F"/>
    <w:rsid w:val="00C73756"/>
    <w:rsid w:val="00C76623"/>
    <w:rsid w:val="00C806B3"/>
    <w:rsid w:val="00C82121"/>
    <w:rsid w:val="00C846B8"/>
    <w:rsid w:val="00C84732"/>
    <w:rsid w:val="00C877AA"/>
    <w:rsid w:val="00C91184"/>
    <w:rsid w:val="00C93CAF"/>
    <w:rsid w:val="00C96979"/>
    <w:rsid w:val="00C973E7"/>
    <w:rsid w:val="00CA5D23"/>
    <w:rsid w:val="00CB214F"/>
    <w:rsid w:val="00CB61B4"/>
    <w:rsid w:val="00CC5A90"/>
    <w:rsid w:val="00CD1052"/>
    <w:rsid w:val="00CD2E8D"/>
    <w:rsid w:val="00CD71FF"/>
    <w:rsid w:val="00CE550D"/>
    <w:rsid w:val="00CF19FF"/>
    <w:rsid w:val="00CF1A21"/>
    <w:rsid w:val="00CF27A7"/>
    <w:rsid w:val="00CF6E07"/>
    <w:rsid w:val="00D03156"/>
    <w:rsid w:val="00D03745"/>
    <w:rsid w:val="00D058FC"/>
    <w:rsid w:val="00D07DF3"/>
    <w:rsid w:val="00D13648"/>
    <w:rsid w:val="00D20EED"/>
    <w:rsid w:val="00D21B56"/>
    <w:rsid w:val="00D239B5"/>
    <w:rsid w:val="00D27202"/>
    <w:rsid w:val="00D27A3A"/>
    <w:rsid w:val="00D32E95"/>
    <w:rsid w:val="00D34E39"/>
    <w:rsid w:val="00D353D1"/>
    <w:rsid w:val="00D43426"/>
    <w:rsid w:val="00D44E0A"/>
    <w:rsid w:val="00D47036"/>
    <w:rsid w:val="00D5316E"/>
    <w:rsid w:val="00D5449D"/>
    <w:rsid w:val="00D61958"/>
    <w:rsid w:val="00D62527"/>
    <w:rsid w:val="00D63595"/>
    <w:rsid w:val="00D63B84"/>
    <w:rsid w:val="00D663EE"/>
    <w:rsid w:val="00D7076C"/>
    <w:rsid w:val="00D72696"/>
    <w:rsid w:val="00D778CE"/>
    <w:rsid w:val="00D80FB0"/>
    <w:rsid w:val="00D82FDB"/>
    <w:rsid w:val="00D845A4"/>
    <w:rsid w:val="00D84F70"/>
    <w:rsid w:val="00D901D5"/>
    <w:rsid w:val="00D923DF"/>
    <w:rsid w:val="00D92B30"/>
    <w:rsid w:val="00D9689F"/>
    <w:rsid w:val="00DA1615"/>
    <w:rsid w:val="00DA7FBD"/>
    <w:rsid w:val="00DB00EC"/>
    <w:rsid w:val="00DC3400"/>
    <w:rsid w:val="00DC5950"/>
    <w:rsid w:val="00DD13B4"/>
    <w:rsid w:val="00DD32C1"/>
    <w:rsid w:val="00DD6D93"/>
    <w:rsid w:val="00DD7B0D"/>
    <w:rsid w:val="00DE242E"/>
    <w:rsid w:val="00DE2EA8"/>
    <w:rsid w:val="00DE4448"/>
    <w:rsid w:val="00DE4F1C"/>
    <w:rsid w:val="00DE597C"/>
    <w:rsid w:val="00E00475"/>
    <w:rsid w:val="00E0160A"/>
    <w:rsid w:val="00E03381"/>
    <w:rsid w:val="00E03BBB"/>
    <w:rsid w:val="00E04678"/>
    <w:rsid w:val="00E12A7F"/>
    <w:rsid w:val="00E13486"/>
    <w:rsid w:val="00E169CD"/>
    <w:rsid w:val="00E16B8A"/>
    <w:rsid w:val="00E1702B"/>
    <w:rsid w:val="00E22949"/>
    <w:rsid w:val="00E24258"/>
    <w:rsid w:val="00E323F7"/>
    <w:rsid w:val="00E34BEE"/>
    <w:rsid w:val="00E403FC"/>
    <w:rsid w:val="00E404D1"/>
    <w:rsid w:val="00E42C8F"/>
    <w:rsid w:val="00E445E8"/>
    <w:rsid w:val="00E44EBE"/>
    <w:rsid w:val="00E47563"/>
    <w:rsid w:val="00E55E68"/>
    <w:rsid w:val="00E6047C"/>
    <w:rsid w:val="00E61644"/>
    <w:rsid w:val="00E62CAE"/>
    <w:rsid w:val="00E657DA"/>
    <w:rsid w:val="00E65F97"/>
    <w:rsid w:val="00E66FBD"/>
    <w:rsid w:val="00E71CC1"/>
    <w:rsid w:val="00E7320E"/>
    <w:rsid w:val="00E75836"/>
    <w:rsid w:val="00E76471"/>
    <w:rsid w:val="00E771B8"/>
    <w:rsid w:val="00E77628"/>
    <w:rsid w:val="00E84136"/>
    <w:rsid w:val="00E85834"/>
    <w:rsid w:val="00E87F0A"/>
    <w:rsid w:val="00E92BA4"/>
    <w:rsid w:val="00E9784B"/>
    <w:rsid w:val="00EA0CB3"/>
    <w:rsid w:val="00EA13EF"/>
    <w:rsid w:val="00EA5513"/>
    <w:rsid w:val="00EA5F08"/>
    <w:rsid w:val="00EA7AD5"/>
    <w:rsid w:val="00EB056F"/>
    <w:rsid w:val="00EB1C3A"/>
    <w:rsid w:val="00EB475B"/>
    <w:rsid w:val="00EB6080"/>
    <w:rsid w:val="00EB60B2"/>
    <w:rsid w:val="00EB68C3"/>
    <w:rsid w:val="00EB7E33"/>
    <w:rsid w:val="00EC0449"/>
    <w:rsid w:val="00EC1A55"/>
    <w:rsid w:val="00EC1AC2"/>
    <w:rsid w:val="00EC4AA3"/>
    <w:rsid w:val="00EC6284"/>
    <w:rsid w:val="00ED0F51"/>
    <w:rsid w:val="00ED15AB"/>
    <w:rsid w:val="00ED478C"/>
    <w:rsid w:val="00ED5EB6"/>
    <w:rsid w:val="00ED740A"/>
    <w:rsid w:val="00EE5302"/>
    <w:rsid w:val="00EE5CBD"/>
    <w:rsid w:val="00EE69EB"/>
    <w:rsid w:val="00EF0AC0"/>
    <w:rsid w:val="00EF38DB"/>
    <w:rsid w:val="00EF39DB"/>
    <w:rsid w:val="00EF5B44"/>
    <w:rsid w:val="00EF6B8C"/>
    <w:rsid w:val="00EF6C9F"/>
    <w:rsid w:val="00EF79A2"/>
    <w:rsid w:val="00F02FC2"/>
    <w:rsid w:val="00F03F15"/>
    <w:rsid w:val="00F114FF"/>
    <w:rsid w:val="00F12DAA"/>
    <w:rsid w:val="00F221F2"/>
    <w:rsid w:val="00F22DD1"/>
    <w:rsid w:val="00F30807"/>
    <w:rsid w:val="00F31625"/>
    <w:rsid w:val="00F316E3"/>
    <w:rsid w:val="00F36512"/>
    <w:rsid w:val="00F36DF8"/>
    <w:rsid w:val="00F420FC"/>
    <w:rsid w:val="00F42E08"/>
    <w:rsid w:val="00F433A8"/>
    <w:rsid w:val="00F4498B"/>
    <w:rsid w:val="00F4527E"/>
    <w:rsid w:val="00F47BDF"/>
    <w:rsid w:val="00F47FBD"/>
    <w:rsid w:val="00F504C5"/>
    <w:rsid w:val="00F554A6"/>
    <w:rsid w:val="00F565DE"/>
    <w:rsid w:val="00F56677"/>
    <w:rsid w:val="00F60824"/>
    <w:rsid w:val="00F6473F"/>
    <w:rsid w:val="00F71EBC"/>
    <w:rsid w:val="00F727E0"/>
    <w:rsid w:val="00F834FD"/>
    <w:rsid w:val="00F87BE4"/>
    <w:rsid w:val="00F92783"/>
    <w:rsid w:val="00F935DE"/>
    <w:rsid w:val="00F94BD7"/>
    <w:rsid w:val="00F9733F"/>
    <w:rsid w:val="00FA48E2"/>
    <w:rsid w:val="00FA5690"/>
    <w:rsid w:val="00FA793D"/>
    <w:rsid w:val="00FB52C9"/>
    <w:rsid w:val="00FC2988"/>
    <w:rsid w:val="00FD06C5"/>
    <w:rsid w:val="00FD1BCD"/>
    <w:rsid w:val="00FD2546"/>
    <w:rsid w:val="00FD2547"/>
    <w:rsid w:val="00FD3322"/>
    <w:rsid w:val="00FE6B99"/>
    <w:rsid w:val="00FF1C99"/>
    <w:rsid w:val="00FF1DCA"/>
    <w:rsid w:val="00FF47C1"/>
    <w:rsid w:val="01065E42"/>
    <w:rsid w:val="013B2B96"/>
    <w:rsid w:val="013E61E2"/>
    <w:rsid w:val="01431A4A"/>
    <w:rsid w:val="014D6573"/>
    <w:rsid w:val="015E6884"/>
    <w:rsid w:val="01637227"/>
    <w:rsid w:val="017E0CD4"/>
    <w:rsid w:val="01830099"/>
    <w:rsid w:val="018B23DF"/>
    <w:rsid w:val="01AE15BA"/>
    <w:rsid w:val="01B46574"/>
    <w:rsid w:val="01BF6BC8"/>
    <w:rsid w:val="01C53E30"/>
    <w:rsid w:val="02741EBF"/>
    <w:rsid w:val="027520D7"/>
    <w:rsid w:val="0295339B"/>
    <w:rsid w:val="02A12ECC"/>
    <w:rsid w:val="02A91D81"/>
    <w:rsid w:val="02AD32CA"/>
    <w:rsid w:val="02C8406E"/>
    <w:rsid w:val="02E16068"/>
    <w:rsid w:val="02F444B4"/>
    <w:rsid w:val="032B09E8"/>
    <w:rsid w:val="0337738D"/>
    <w:rsid w:val="037A3D80"/>
    <w:rsid w:val="0385634A"/>
    <w:rsid w:val="039E740C"/>
    <w:rsid w:val="03C84489"/>
    <w:rsid w:val="03CD1A9F"/>
    <w:rsid w:val="04501303"/>
    <w:rsid w:val="048A44A4"/>
    <w:rsid w:val="04CB7B80"/>
    <w:rsid w:val="04E46638"/>
    <w:rsid w:val="04E470A0"/>
    <w:rsid w:val="04ED064B"/>
    <w:rsid w:val="050E155A"/>
    <w:rsid w:val="05234E03"/>
    <w:rsid w:val="05303E6A"/>
    <w:rsid w:val="05341E77"/>
    <w:rsid w:val="05393890"/>
    <w:rsid w:val="05860158"/>
    <w:rsid w:val="05EC445F"/>
    <w:rsid w:val="05F96B7B"/>
    <w:rsid w:val="06451DC1"/>
    <w:rsid w:val="068428E9"/>
    <w:rsid w:val="06931662"/>
    <w:rsid w:val="06BA455D"/>
    <w:rsid w:val="06D86211"/>
    <w:rsid w:val="06E52E9C"/>
    <w:rsid w:val="06E9219D"/>
    <w:rsid w:val="0713646E"/>
    <w:rsid w:val="074327A4"/>
    <w:rsid w:val="07A70F85"/>
    <w:rsid w:val="07B72717"/>
    <w:rsid w:val="07BC4304"/>
    <w:rsid w:val="07EA0E72"/>
    <w:rsid w:val="084762C4"/>
    <w:rsid w:val="084954A1"/>
    <w:rsid w:val="087D1CE6"/>
    <w:rsid w:val="08C74B52"/>
    <w:rsid w:val="09320D22"/>
    <w:rsid w:val="093645B1"/>
    <w:rsid w:val="0946032A"/>
    <w:rsid w:val="09497E1A"/>
    <w:rsid w:val="0955056D"/>
    <w:rsid w:val="09605504"/>
    <w:rsid w:val="098826F0"/>
    <w:rsid w:val="09A37E24"/>
    <w:rsid w:val="0A3C52AF"/>
    <w:rsid w:val="0A4E393A"/>
    <w:rsid w:val="0A570314"/>
    <w:rsid w:val="0AFF2E86"/>
    <w:rsid w:val="0B3B5FBA"/>
    <w:rsid w:val="0B6A752E"/>
    <w:rsid w:val="0B6F2FA8"/>
    <w:rsid w:val="0B7A250D"/>
    <w:rsid w:val="0BAA1044"/>
    <w:rsid w:val="0BE5207C"/>
    <w:rsid w:val="0C006EB6"/>
    <w:rsid w:val="0C060244"/>
    <w:rsid w:val="0C6C62F9"/>
    <w:rsid w:val="0C8B32C7"/>
    <w:rsid w:val="0CAC3B50"/>
    <w:rsid w:val="0D02216C"/>
    <w:rsid w:val="0D215336"/>
    <w:rsid w:val="0D305579"/>
    <w:rsid w:val="0D704CA5"/>
    <w:rsid w:val="0DB41C7D"/>
    <w:rsid w:val="0DCF7097"/>
    <w:rsid w:val="0DD01AF1"/>
    <w:rsid w:val="0DD26D65"/>
    <w:rsid w:val="0E3C7F4D"/>
    <w:rsid w:val="0E5C414B"/>
    <w:rsid w:val="0E7C7DB8"/>
    <w:rsid w:val="0EC75A69"/>
    <w:rsid w:val="0EF50331"/>
    <w:rsid w:val="0F023DFE"/>
    <w:rsid w:val="0F0D3C99"/>
    <w:rsid w:val="0F4F5A5E"/>
    <w:rsid w:val="0FA22032"/>
    <w:rsid w:val="0FC65D20"/>
    <w:rsid w:val="0FF5258F"/>
    <w:rsid w:val="0FF705D0"/>
    <w:rsid w:val="10256E5E"/>
    <w:rsid w:val="10727C56"/>
    <w:rsid w:val="10765998"/>
    <w:rsid w:val="10B507A3"/>
    <w:rsid w:val="116B1D07"/>
    <w:rsid w:val="1173105F"/>
    <w:rsid w:val="11902A8A"/>
    <w:rsid w:val="11B83A07"/>
    <w:rsid w:val="11BD13A5"/>
    <w:rsid w:val="11DD37F5"/>
    <w:rsid w:val="122431D2"/>
    <w:rsid w:val="12303925"/>
    <w:rsid w:val="123D6042"/>
    <w:rsid w:val="125D05FA"/>
    <w:rsid w:val="125F1EEA"/>
    <w:rsid w:val="12993BC0"/>
    <w:rsid w:val="12AF5192"/>
    <w:rsid w:val="12B96010"/>
    <w:rsid w:val="12F62DC0"/>
    <w:rsid w:val="13082AF4"/>
    <w:rsid w:val="13367661"/>
    <w:rsid w:val="13651CF4"/>
    <w:rsid w:val="13653AA2"/>
    <w:rsid w:val="13C27BDE"/>
    <w:rsid w:val="142851FC"/>
    <w:rsid w:val="142C2AB3"/>
    <w:rsid w:val="14524621"/>
    <w:rsid w:val="1461070D"/>
    <w:rsid w:val="146A3196"/>
    <w:rsid w:val="149C7998"/>
    <w:rsid w:val="14BA1BCC"/>
    <w:rsid w:val="14E22D08"/>
    <w:rsid w:val="14FC21E4"/>
    <w:rsid w:val="150D43F1"/>
    <w:rsid w:val="151632A6"/>
    <w:rsid w:val="152754B3"/>
    <w:rsid w:val="152E577E"/>
    <w:rsid w:val="156644E7"/>
    <w:rsid w:val="1571524F"/>
    <w:rsid w:val="15B71635"/>
    <w:rsid w:val="15C94FAC"/>
    <w:rsid w:val="15DA4D14"/>
    <w:rsid w:val="1629525B"/>
    <w:rsid w:val="165737F6"/>
    <w:rsid w:val="16624BED"/>
    <w:rsid w:val="166718DF"/>
    <w:rsid w:val="16BE26F7"/>
    <w:rsid w:val="16F5513D"/>
    <w:rsid w:val="172D0D7B"/>
    <w:rsid w:val="17324FA7"/>
    <w:rsid w:val="17484A5C"/>
    <w:rsid w:val="1763479D"/>
    <w:rsid w:val="176A78D9"/>
    <w:rsid w:val="178A27FE"/>
    <w:rsid w:val="178E3152"/>
    <w:rsid w:val="17A728DB"/>
    <w:rsid w:val="17B30D49"/>
    <w:rsid w:val="17EF6030"/>
    <w:rsid w:val="181774E1"/>
    <w:rsid w:val="181810E3"/>
    <w:rsid w:val="1881137E"/>
    <w:rsid w:val="18842C1C"/>
    <w:rsid w:val="18AB7454"/>
    <w:rsid w:val="18B828C6"/>
    <w:rsid w:val="18FA6017"/>
    <w:rsid w:val="193E726F"/>
    <w:rsid w:val="19461C80"/>
    <w:rsid w:val="19701237"/>
    <w:rsid w:val="19761881"/>
    <w:rsid w:val="199E1ABC"/>
    <w:rsid w:val="19FD0ADA"/>
    <w:rsid w:val="1A4D7795"/>
    <w:rsid w:val="1A705206"/>
    <w:rsid w:val="1A846F04"/>
    <w:rsid w:val="1A8509E3"/>
    <w:rsid w:val="1A99206E"/>
    <w:rsid w:val="1AAA4F52"/>
    <w:rsid w:val="1AAE5D2F"/>
    <w:rsid w:val="1AC55BC3"/>
    <w:rsid w:val="1B244243"/>
    <w:rsid w:val="1B490C5F"/>
    <w:rsid w:val="1B7900EB"/>
    <w:rsid w:val="1B9969DF"/>
    <w:rsid w:val="1BBC447B"/>
    <w:rsid w:val="1C166A80"/>
    <w:rsid w:val="1C1E0C92"/>
    <w:rsid w:val="1C3239B9"/>
    <w:rsid w:val="1C907EEF"/>
    <w:rsid w:val="1CE95744"/>
    <w:rsid w:val="1D293D92"/>
    <w:rsid w:val="1D2B3667"/>
    <w:rsid w:val="1DB74F4D"/>
    <w:rsid w:val="1E0C793C"/>
    <w:rsid w:val="1E14234D"/>
    <w:rsid w:val="1E1D56A5"/>
    <w:rsid w:val="1E302D06"/>
    <w:rsid w:val="1ECA6EAF"/>
    <w:rsid w:val="1EE53CE9"/>
    <w:rsid w:val="1F334A54"/>
    <w:rsid w:val="1FED72F9"/>
    <w:rsid w:val="1FFC10A4"/>
    <w:rsid w:val="1FFC578E"/>
    <w:rsid w:val="20100BA4"/>
    <w:rsid w:val="206E1E82"/>
    <w:rsid w:val="20814020"/>
    <w:rsid w:val="20B322F1"/>
    <w:rsid w:val="20C22534"/>
    <w:rsid w:val="20C938C2"/>
    <w:rsid w:val="20E22BD6"/>
    <w:rsid w:val="21183C0B"/>
    <w:rsid w:val="21300B4E"/>
    <w:rsid w:val="216B481E"/>
    <w:rsid w:val="21AA0224"/>
    <w:rsid w:val="21AB2298"/>
    <w:rsid w:val="21AB746C"/>
    <w:rsid w:val="21BB449B"/>
    <w:rsid w:val="21EA58C8"/>
    <w:rsid w:val="21F20BC3"/>
    <w:rsid w:val="220B1DE3"/>
    <w:rsid w:val="22266AF2"/>
    <w:rsid w:val="229C0B63"/>
    <w:rsid w:val="22AF297E"/>
    <w:rsid w:val="22C47BC7"/>
    <w:rsid w:val="22FD5AA5"/>
    <w:rsid w:val="2342795C"/>
    <w:rsid w:val="23474AD7"/>
    <w:rsid w:val="23A949D8"/>
    <w:rsid w:val="23F724F4"/>
    <w:rsid w:val="244E188F"/>
    <w:rsid w:val="24681644"/>
    <w:rsid w:val="248024EA"/>
    <w:rsid w:val="24EB0ADA"/>
    <w:rsid w:val="2556244F"/>
    <w:rsid w:val="26753BA5"/>
    <w:rsid w:val="267C4F33"/>
    <w:rsid w:val="26867B60"/>
    <w:rsid w:val="268F4F93"/>
    <w:rsid w:val="269663A8"/>
    <w:rsid w:val="26BE13E0"/>
    <w:rsid w:val="26C1503C"/>
    <w:rsid w:val="26F73072"/>
    <w:rsid w:val="27026D12"/>
    <w:rsid w:val="270D202F"/>
    <w:rsid w:val="27135897"/>
    <w:rsid w:val="271B2D57"/>
    <w:rsid w:val="27AC51B9"/>
    <w:rsid w:val="27BA1634"/>
    <w:rsid w:val="280671AA"/>
    <w:rsid w:val="286C41B3"/>
    <w:rsid w:val="2895453F"/>
    <w:rsid w:val="28AB7D51"/>
    <w:rsid w:val="28C272D0"/>
    <w:rsid w:val="28E47092"/>
    <w:rsid w:val="28F33BD2"/>
    <w:rsid w:val="2900009D"/>
    <w:rsid w:val="2900512A"/>
    <w:rsid w:val="29491A44"/>
    <w:rsid w:val="296556B6"/>
    <w:rsid w:val="296879F1"/>
    <w:rsid w:val="298C7B83"/>
    <w:rsid w:val="29A22F02"/>
    <w:rsid w:val="29F06941"/>
    <w:rsid w:val="29FF2103"/>
    <w:rsid w:val="2A0C110B"/>
    <w:rsid w:val="2A17569E"/>
    <w:rsid w:val="2A225DF1"/>
    <w:rsid w:val="2A391AB9"/>
    <w:rsid w:val="2A5C1303"/>
    <w:rsid w:val="2A783C63"/>
    <w:rsid w:val="2A862956"/>
    <w:rsid w:val="2A8E16D9"/>
    <w:rsid w:val="2AC62C21"/>
    <w:rsid w:val="2AD924CA"/>
    <w:rsid w:val="2B7D46AF"/>
    <w:rsid w:val="2B8A00F2"/>
    <w:rsid w:val="2C302A48"/>
    <w:rsid w:val="2C465509"/>
    <w:rsid w:val="2C7E5FEB"/>
    <w:rsid w:val="2C8114F5"/>
    <w:rsid w:val="2CDB2211"/>
    <w:rsid w:val="2CF63C91"/>
    <w:rsid w:val="2F0B154A"/>
    <w:rsid w:val="2F233B9F"/>
    <w:rsid w:val="2F61477C"/>
    <w:rsid w:val="2F7405EE"/>
    <w:rsid w:val="2F9B5627"/>
    <w:rsid w:val="2FA03738"/>
    <w:rsid w:val="30030473"/>
    <w:rsid w:val="30494873"/>
    <w:rsid w:val="3085642E"/>
    <w:rsid w:val="309317F7"/>
    <w:rsid w:val="30D616E4"/>
    <w:rsid w:val="30E81B43"/>
    <w:rsid w:val="31271F3F"/>
    <w:rsid w:val="316E7B6E"/>
    <w:rsid w:val="31750EFD"/>
    <w:rsid w:val="31EB11BF"/>
    <w:rsid w:val="3216623C"/>
    <w:rsid w:val="32727C5A"/>
    <w:rsid w:val="32B048E2"/>
    <w:rsid w:val="32C043F9"/>
    <w:rsid w:val="32DC7485"/>
    <w:rsid w:val="331F7372"/>
    <w:rsid w:val="332E00DF"/>
    <w:rsid w:val="336B6AD6"/>
    <w:rsid w:val="33705E1F"/>
    <w:rsid w:val="33CD6DCE"/>
    <w:rsid w:val="33CF6FEA"/>
    <w:rsid w:val="342015F4"/>
    <w:rsid w:val="34230CEA"/>
    <w:rsid w:val="3486722C"/>
    <w:rsid w:val="34B955A4"/>
    <w:rsid w:val="34C209B8"/>
    <w:rsid w:val="35270760"/>
    <w:rsid w:val="35284C04"/>
    <w:rsid w:val="3538296D"/>
    <w:rsid w:val="35493B50"/>
    <w:rsid w:val="35842328"/>
    <w:rsid w:val="35A74869"/>
    <w:rsid w:val="35B357AD"/>
    <w:rsid w:val="35D47B2A"/>
    <w:rsid w:val="35D95EFE"/>
    <w:rsid w:val="35E56419"/>
    <w:rsid w:val="361D75FB"/>
    <w:rsid w:val="365D08DD"/>
    <w:rsid w:val="36914A2B"/>
    <w:rsid w:val="36A439FC"/>
    <w:rsid w:val="36BC6F7C"/>
    <w:rsid w:val="37040D59"/>
    <w:rsid w:val="374636E8"/>
    <w:rsid w:val="3768578B"/>
    <w:rsid w:val="3793032E"/>
    <w:rsid w:val="37D7646D"/>
    <w:rsid w:val="37F41D07"/>
    <w:rsid w:val="37F83D4F"/>
    <w:rsid w:val="38190834"/>
    <w:rsid w:val="386B4E07"/>
    <w:rsid w:val="38BD1B07"/>
    <w:rsid w:val="38C75A14"/>
    <w:rsid w:val="38CA6E75"/>
    <w:rsid w:val="38D46E50"/>
    <w:rsid w:val="38E42223"/>
    <w:rsid w:val="393C47C4"/>
    <w:rsid w:val="395104A1"/>
    <w:rsid w:val="396150B4"/>
    <w:rsid w:val="397A79F8"/>
    <w:rsid w:val="397D1988"/>
    <w:rsid w:val="398D772B"/>
    <w:rsid w:val="399638C0"/>
    <w:rsid w:val="39A67365"/>
    <w:rsid w:val="39AD1B7B"/>
    <w:rsid w:val="39D67EFE"/>
    <w:rsid w:val="3A8328DC"/>
    <w:rsid w:val="3B5A363D"/>
    <w:rsid w:val="3B5E3171"/>
    <w:rsid w:val="3BA448B8"/>
    <w:rsid w:val="3BD55623"/>
    <w:rsid w:val="3BDB5D77"/>
    <w:rsid w:val="3BEE0229"/>
    <w:rsid w:val="3C681D8A"/>
    <w:rsid w:val="3CA052BA"/>
    <w:rsid w:val="3CB72D11"/>
    <w:rsid w:val="3CB80EBB"/>
    <w:rsid w:val="3CE60F00"/>
    <w:rsid w:val="3D0D46DF"/>
    <w:rsid w:val="3D3A1978"/>
    <w:rsid w:val="3D87623F"/>
    <w:rsid w:val="3D9D59AB"/>
    <w:rsid w:val="3D9F3D0F"/>
    <w:rsid w:val="3DF5C06C"/>
    <w:rsid w:val="3E133F77"/>
    <w:rsid w:val="3E854E75"/>
    <w:rsid w:val="3EB017C6"/>
    <w:rsid w:val="3ECA77E5"/>
    <w:rsid w:val="3EE31B9B"/>
    <w:rsid w:val="3F03223E"/>
    <w:rsid w:val="3F3451FF"/>
    <w:rsid w:val="3F346EDE"/>
    <w:rsid w:val="3F42757A"/>
    <w:rsid w:val="3F4E581B"/>
    <w:rsid w:val="3F644181"/>
    <w:rsid w:val="3F7E74FA"/>
    <w:rsid w:val="3F9B2F92"/>
    <w:rsid w:val="3FD9040F"/>
    <w:rsid w:val="3FDD483D"/>
    <w:rsid w:val="3FE61943"/>
    <w:rsid w:val="40503261"/>
    <w:rsid w:val="407D392A"/>
    <w:rsid w:val="4080519A"/>
    <w:rsid w:val="409E3FCC"/>
    <w:rsid w:val="40C96B6F"/>
    <w:rsid w:val="41126768"/>
    <w:rsid w:val="41166258"/>
    <w:rsid w:val="41596145"/>
    <w:rsid w:val="41C2018E"/>
    <w:rsid w:val="41C51A2C"/>
    <w:rsid w:val="41EC0D67"/>
    <w:rsid w:val="420F4A55"/>
    <w:rsid w:val="423A41C8"/>
    <w:rsid w:val="423E5B27"/>
    <w:rsid w:val="42813BA5"/>
    <w:rsid w:val="42A45AE6"/>
    <w:rsid w:val="43170066"/>
    <w:rsid w:val="432136AC"/>
    <w:rsid w:val="432343C6"/>
    <w:rsid w:val="43666911"/>
    <w:rsid w:val="43B9736F"/>
    <w:rsid w:val="43CE1A81"/>
    <w:rsid w:val="43DE2931"/>
    <w:rsid w:val="43DF0DFD"/>
    <w:rsid w:val="43F63ADC"/>
    <w:rsid w:val="44016423"/>
    <w:rsid w:val="44554EA2"/>
    <w:rsid w:val="447121E9"/>
    <w:rsid w:val="44E421C9"/>
    <w:rsid w:val="4509006A"/>
    <w:rsid w:val="4549474B"/>
    <w:rsid w:val="457A3AA8"/>
    <w:rsid w:val="458A0FC3"/>
    <w:rsid w:val="458D5460"/>
    <w:rsid w:val="45AE676A"/>
    <w:rsid w:val="45DB537A"/>
    <w:rsid w:val="45EA7CB3"/>
    <w:rsid w:val="45FF375F"/>
    <w:rsid w:val="46013D87"/>
    <w:rsid w:val="460F14C8"/>
    <w:rsid w:val="463B406B"/>
    <w:rsid w:val="463B4196"/>
    <w:rsid w:val="467001B9"/>
    <w:rsid w:val="46715CDF"/>
    <w:rsid w:val="46E14C12"/>
    <w:rsid w:val="4755039C"/>
    <w:rsid w:val="47777325"/>
    <w:rsid w:val="478657BA"/>
    <w:rsid w:val="48043FED"/>
    <w:rsid w:val="482B4D74"/>
    <w:rsid w:val="484C6A03"/>
    <w:rsid w:val="484E277B"/>
    <w:rsid w:val="487D6BBD"/>
    <w:rsid w:val="48861F15"/>
    <w:rsid w:val="48914416"/>
    <w:rsid w:val="48B63E7D"/>
    <w:rsid w:val="48BA1BBF"/>
    <w:rsid w:val="48BB76E5"/>
    <w:rsid w:val="48EC3D42"/>
    <w:rsid w:val="48F50E49"/>
    <w:rsid w:val="490B41C9"/>
    <w:rsid w:val="49122C56"/>
    <w:rsid w:val="49667651"/>
    <w:rsid w:val="49CB5832"/>
    <w:rsid w:val="4A282B58"/>
    <w:rsid w:val="4A657908"/>
    <w:rsid w:val="4A7E09CA"/>
    <w:rsid w:val="4AA4190C"/>
    <w:rsid w:val="4AAC7812"/>
    <w:rsid w:val="4B1307D7"/>
    <w:rsid w:val="4B1959DE"/>
    <w:rsid w:val="4B7A6C01"/>
    <w:rsid w:val="4C173216"/>
    <w:rsid w:val="4C224176"/>
    <w:rsid w:val="4C447326"/>
    <w:rsid w:val="4C6A0153"/>
    <w:rsid w:val="4C72455F"/>
    <w:rsid w:val="4CA44A39"/>
    <w:rsid w:val="4CE6240A"/>
    <w:rsid w:val="4CEA49ED"/>
    <w:rsid w:val="4D3A32CE"/>
    <w:rsid w:val="4D41199A"/>
    <w:rsid w:val="4D810EF9"/>
    <w:rsid w:val="4D93478D"/>
    <w:rsid w:val="4D9505C5"/>
    <w:rsid w:val="4E1072E2"/>
    <w:rsid w:val="4E261AA5"/>
    <w:rsid w:val="4E524648"/>
    <w:rsid w:val="4E562A74"/>
    <w:rsid w:val="4E5A5B81"/>
    <w:rsid w:val="4E6F1BA8"/>
    <w:rsid w:val="4E956D0F"/>
    <w:rsid w:val="4EAE33B1"/>
    <w:rsid w:val="4EB57E38"/>
    <w:rsid w:val="4EEF633A"/>
    <w:rsid w:val="4EF676C9"/>
    <w:rsid w:val="4F072754"/>
    <w:rsid w:val="4F156272"/>
    <w:rsid w:val="4F1B712F"/>
    <w:rsid w:val="4F351F9F"/>
    <w:rsid w:val="4F585E52"/>
    <w:rsid w:val="4F5B752C"/>
    <w:rsid w:val="4F870321"/>
    <w:rsid w:val="4FA723AD"/>
    <w:rsid w:val="4FAE58AE"/>
    <w:rsid w:val="4FBA06F6"/>
    <w:rsid w:val="4FC36C82"/>
    <w:rsid w:val="501E6ED7"/>
    <w:rsid w:val="505962D0"/>
    <w:rsid w:val="506968FB"/>
    <w:rsid w:val="508B61E1"/>
    <w:rsid w:val="508C3129"/>
    <w:rsid w:val="50D91050"/>
    <w:rsid w:val="50E73FD8"/>
    <w:rsid w:val="510D2AA8"/>
    <w:rsid w:val="512C5624"/>
    <w:rsid w:val="516528E4"/>
    <w:rsid w:val="51BD627C"/>
    <w:rsid w:val="51D11D27"/>
    <w:rsid w:val="51DD247A"/>
    <w:rsid w:val="52020133"/>
    <w:rsid w:val="522C7AF0"/>
    <w:rsid w:val="52560FD7"/>
    <w:rsid w:val="52756B57"/>
    <w:rsid w:val="527C1758"/>
    <w:rsid w:val="529945F3"/>
    <w:rsid w:val="52A1794C"/>
    <w:rsid w:val="52D7511B"/>
    <w:rsid w:val="52E361B6"/>
    <w:rsid w:val="52F67C97"/>
    <w:rsid w:val="536A3F48"/>
    <w:rsid w:val="539354E6"/>
    <w:rsid w:val="539574B0"/>
    <w:rsid w:val="53A96AB8"/>
    <w:rsid w:val="53E24FF2"/>
    <w:rsid w:val="53F1755C"/>
    <w:rsid w:val="54065CB8"/>
    <w:rsid w:val="543E66C1"/>
    <w:rsid w:val="545729B8"/>
    <w:rsid w:val="545F361A"/>
    <w:rsid w:val="548F2152"/>
    <w:rsid w:val="549E0D64"/>
    <w:rsid w:val="54C20BF4"/>
    <w:rsid w:val="54E23AF9"/>
    <w:rsid w:val="55050666"/>
    <w:rsid w:val="55967510"/>
    <w:rsid w:val="55BC7417"/>
    <w:rsid w:val="55C61EFD"/>
    <w:rsid w:val="55DB13C7"/>
    <w:rsid w:val="55E55DA1"/>
    <w:rsid w:val="568F468B"/>
    <w:rsid w:val="56E36785"/>
    <w:rsid w:val="56FC7728"/>
    <w:rsid w:val="573D6956"/>
    <w:rsid w:val="577E64AD"/>
    <w:rsid w:val="57853398"/>
    <w:rsid w:val="57A04676"/>
    <w:rsid w:val="57A8352A"/>
    <w:rsid w:val="57AC301B"/>
    <w:rsid w:val="57F50A1F"/>
    <w:rsid w:val="581C286A"/>
    <w:rsid w:val="58414D56"/>
    <w:rsid w:val="584E2170"/>
    <w:rsid w:val="589D6E42"/>
    <w:rsid w:val="58B04765"/>
    <w:rsid w:val="58C12AF6"/>
    <w:rsid w:val="59290CF4"/>
    <w:rsid w:val="59BD4B5F"/>
    <w:rsid w:val="59C4289D"/>
    <w:rsid w:val="5A283B53"/>
    <w:rsid w:val="5A45552A"/>
    <w:rsid w:val="5A7659B1"/>
    <w:rsid w:val="5A876009"/>
    <w:rsid w:val="5AD05272"/>
    <w:rsid w:val="5AF34ABD"/>
    <w:rsid w:val="5B433C96"/>
    <w:rsid w:val="5B6C3BFE"/>
    <w:rsid w:val="5B8D3163"/>
    <w:rsid w:val="5BA551B8"/>
    <w:rsid w:val="5BAD751D"/>
    <w:rsid w:val="5BB97AB4"/>
    <w:rsid w:val="5BDD4020"/>
    <w:rsid w:val="5C3830CF"/>
    <w:rsid w:val="5C675762"/>
    <w:rsid w:val="5C69772C"/>
    <w:rsid w:val="5CC65F5C"/>
    <w:rsid w:val="5D391FCE"/>
    <w:rsid w:val="5DDE3802"/>
    <w:rsid w:val="5E3D2B77"/>
    <w:rsid w:val="5E547B43"/>
    <w:rsid w:val="5E677C9B"/>
    <w:rsid w:val="5E740E87"/>
    <w:rsid w:val="5E8E328A"/>
    <w:rsid w:val="5F1A4D0E"/>
    <w:rsid w:val="5F2C6C15"/>
    <w:rsid w:val="5F2D48BC"/>
    <w:rsid w:val="5F622211"/>
    <w:rsid w:val="5FFC08B7"/>
    <w:rsid w:val="601F332A"/>
    <w:rsid w:val="60444037"/>
    <w:rsid w:val="6045400C"/>
    <w:rsid w:val="60522285"/>
    <w:rsid w:val="60716BAF"/>
    <w:rsid w:val="607246D5"/>
    <w:rsid w:val="60F8107F"/>
    <w:rsid w:val="610A2B60"/>
    <w:rsid w:val="61412A26"/>
    <w:rsid w:val="6162299C"/>
    <w:rsid w:val="61B03707"/>
    <w:rsid w:val="626F653F"/>
    <w:rsid w:val="629F1352"/>
    <w:rsid w:val="62A3714C"/>
    <w:rsid w:val="63171D2F"/>
    <w:rsid w:val="633E3938"/>
    <w:rsid w:val="639808F7"/>
    <w:rsid w:val="63A30F39"/>
    <w:rsid w:val="63A4104A"/>
    <w:rsid w:val="63B13877"/>
    <w:rsid w:val="643C2928"/>
    <w:rsid w:val="646031C3"/>
    <w:rsid w:val="64CE0D28"/>
    <w:rsid w:val="64D21BE7"/>
    <w:rsid w:val="64EC2CA8"/>
    <w:rsid w:val="64FD6C64"/>
    <w:rsid w:val="65167D25"/>
    <w:rsid w:val="6518584B"/>
    <w:rsid w:val="655B7E2E"/>
    <w:rsid w:val="65A51028"/>
    <w:rsid w:val="65AA362B"/>
    <w:rsid w:val="65F8742B"/>
    <w:rsid w:val="65FF3763"/>
    <w:rsid w:val="66067D9A"/>
    <w:rsid w:val="66524D8D"/>
    <w:rsid w:val="66A03280"/>
    <w:rsid w:val="66AA2EC4"/>
    <w:rsid w:val="66B0019C"/>
    <w:rsid w:val="66BB0B84"/>
    <w:rsid w:val="66BF76BD"/>
    <w:rsid w:val="66D571E1"/>
    <w:rsid w:val="66FD73EF"/>
    <w:rsid w:val="671958AB"/>
    <w:rsid w:val="67580AC9"/>
    <w:rsid w:val="678E0047"/>
    <w:rsid w:val="67AB24D6"/>
    <w:rsid w:val="67FD722D"/>
    <w:rsid w:val="6813307A"/>
    <w:rsid w:val="68212C69"/>
    <w:rsid w:val="683C5CF5"/>
    <w:rsid w:val="68994EF5"/>
    <w:rsid w:val="68CA1553"/>
    <w:rsid w:val="68E819D9"/>
    <w:rsid w:val="68EC14C9"/>
    <w:rsid w:val="69026F3E"/>
    <w:rsid w:val="69937B96"/>
    <w:rsid w:val="69A339D9"/>
    <w:rsid w:val="69A578CA"/>
    <w:rsid w:val="69F12B0F"/>
    <w:rsid w:val="6A457688"/>
    <w:rsid w:val="6A4612BA"/>
    <w:rsid w:val="6A753740"/>
    <w:rsid w:val="6AB64CEC"/>
    <w:rsid w:val="6AC1312A"/>
    <w:rsid w:val="6AD05952"/>
    <w:rsid w:val="6B022D7D"/>
    <w:rsid w:val="6B317667"/>
    <w:rsid w:val="6B721A2E"/>
    <w:rsid w:val="6B792DBC"/>
    <w:rsid w:val="6C0528A2"/>
    <w:rsid w:val="6C355C98"/>
    <w:rsid w:val="6CBF3BF0"/>
    <w:rsid w:val="6CC91B21"/>
    <w:rsid w:val="6D026587"/>
    <w:rsid w:val="6D12630D"/>
    <w:rsid w:val="6D342975"/>
    <w:rsid w:val="6D6D6950"/>
    <w:rsid w:val="6DA953DB"/>
    <w:rsid w:val="6DDF784E"/>
    <w:rsid w:val="6E2039C3"/>
    <w:rsid w:val="6E27182F"/>
    <w:rsid w:val="6E5D4C17"/>
    <w:rsid w:val="6F2A1E3D"/>
    <w:rsid w:val="6F952AC4"/>
    <w:rsid w:val="6FEE0EA1"/>
    <w:rsid w:val="6FF84BF7"/>
    <w:rsid w:val="701A11C1"/>
    <w:rsid w:val="701D7AE5"/>
    <w:rsid w:val="70214451"/>
    <w:rsid w:val="702C2AF3"/>
    <w:rsid w:val="70376D45"/>
    <w:rsid w:val="705666DD"/>
    <w:rsid w:val="70761FC0"/>
    <w:rsid w:val="708B7819"/>
    <w:rsid w:val="708D61F9"/>
    <w:rsid w:val="70C67B60"/>
    <w:rsid w:val="70F353BF"/>
    <w:rsid w:val="71110990"/>
    <w:rsid w:val="712E5838"/>
    <w:rsid w:val="71696914"/>
    <w:rsid w:val="717E737E"/>
    <w:rsid w:val="71EB08C4"/>
    <w:rsid w:val="720F447A"/>
    <w:rsid w:val="72261786"/>
    <w:rsid w:val="722723F9"/>
    <w:rsid w:val="72636F8A"/>
    <w:rsid w:val="72BF19FC"/>
    <w:rsid w:val="72C2773E"/>
    <w:rsid w:val="72CC5CF4"/>
    <w:rsid w:val="72E1149C"/>
    <w:rsid w:val="7310515C"/>
    <w:rsid w:val="73411304"/>
    <w:rsid w:val="73441F01"/>
    <w:rsid w:val="735760D9"/>
    <w:rsid w:val="738467A2"/>
    <w:rsid w:val="738844E4"/>
    <w:rsid w:val="739369E5"/>
    <w:rsid w:val="74077E17"/>
    <w:rsid w:val="74102BF5"/>
    <w:rsid w:val="74493C73"/>
    <w:rsid w:val="74600FBD"/>
    <w:rsid w:val="74A116CF"/>
    <w:rsid w:val="74B60BDD"/>
    <w:rsid w:val="74C432FA"/>
    <w:rsid w:val="752E4C17"/>
    <w:rsid w:val="756E5701"/>
    <w:rsid w:val="75A4312B"/>
    <w:rsid w:val="75DC28C5"/>
    <w:rsid w:val="761756AB"/>
    <w:rsid w:val="762322A2"/>
    <w:rsid w:val="765B519F"/>
    <w:rsid w:val="76973A69"/>
    <w:rsid w:val="76D33CC8"/>
    <w:rsid w:val="76DD756C"/>
    <w:rsid w:val="773641B0"/>
    <w:rsid w:val="774E334F"/>
    <w:rsid w:val="77831F31"/>
    <w:rsid w:val="7798281C"/>
    <w:rsid w:val="77FF0787"/>
    <w:rsid w:val="782A7918"/>
    <w:rsid w:val="78564BB1"/>
    <w:rsid w:val="78A07BDA"/>
    <w:rsid w:val="78CF04BF"/>
    <w:rsid w:val="78E528CF"/>
    <w:rsid w:val="78F56D77"/>
    <w:rsid w:val="794744F9"/>
    <w:rsid w:val="79650602"/>
    <w:rsid w:val="799139C7"/>
    <w:rsid w:val="79997827"/>
    <w:rsid w:val="79A25E1B"/>
    <w:rsid w:val="79AE7B9C"/>
    <w:rsid w:val="79C97604"/>
    <w:rsid w:val="79EF67E5"/>
    <w:rsid w:val="7A2F7FBA"/>
    <w:rsid w:val="7A4B3072"/>
    <w:rsid w:val="7AA716F4"/>
    <w:rsid w:val="7B073F40"/>
    <w:rsid w:val="7B3E6B40"/>
    <w:rsid w:val="7B4927AB"/>
    <w:rsid w:val="7B566B59"/>
    <w:rsid w:val="7B934B12"/>
    <w:rsid w:val="7BD06A28"/>
    <w:rsid w:val="7C14004B"/>
    <w:rsid w:val="7C39281F"/>
    <w:rsid w:val="7C4A67DB"/>
    <w:rsid w:val="7C776EA4"/>
    <w:rsid w:val="7C7B26F4"/>
    <w:rsid w:val="7C9A76A2"/>
    <w:rsid w:val="7D8908F9"/>
    <w:rsid w:val="7D902913"/>
    <w:rsid w:val="7DC9372F"/>
    <w:rsid w:val="7DCE51E9"/>
    <w:rsid w:val="7DFA7D8C"/>
    <w:rsid w:val="7E004525"/>
    <w:rsid w:val="7E6B47E6"/>
    <w:rsid w:val="7E8B30DA"/>
    <w:rsid w:val="7F0D56AA"/>
    <w:rsid w:val="7F313C82"/>
    <w:rsid w:val="7F477001"/>
    <w:rsid w:val="7F572F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qFormat="1" w:unhideWhenUsed="0" w:uiPriority="39"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qFormat="1" w:unhideWhenUsed="0" w:uiPriority="0" w:semiHidden="0"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nhideWhenUsed="0" w:uiPriority="0" w:semiHidden="0" w:name="Balloon Text"/>
    <w:lsdException w:qFormat="1" w:unhideWhenUsed="0" w:uiPriority="5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3">
    <w:name w:val="heading 1"/>
    <w:basedOn w:val="1"/>
    <w:next w:val="1"/>
    <w:link w:val="43"/>
    <w:qFormat/>
    <w:uiPriority w:val="0"/>
    <w:pPr>
      <w:keepNext/>
      <w:spacing w:line="360" w:lineRule="auto"/>
      <w:ind w:firstLine="200" w:firstLineChars="200"/>
      <w:jc w:val="left"/>
      <w:outlineLvl w:val="0"/>
    </w:pPr>
    <w:rPr>
      <w:b/>
      <w:color w:val="000000"/>
      <w:sz w:val="30"/>
    </w:rPr>
  </w:style>
  <w:style w:type="paragraph" w:styleId="4">
    <w:name w:val="heading 2"/>
    <w:basedOn w:val="1"/>
    <w:next w:val="1"/>
    <w:link w:val="40"/>
    <w:qFormat/>
    <w:uiPriority w:val="0"/>
    <w:pPr>
      <w:keepNext/>
      <w:keepLines/>
      <w:spacing w:before="100" w:beforeAutospacing="1" w:after="100" w:afterAutospacing="1" w:line="360" w:lineRule="auto"/>
      <w:ind w:firstLine="200" w:firstLineChars="200"/>
      <w:outlineLvl w:val="1"/>
    </w:pPr>
    <w:rPr>
      <w:rFonts w:ascii="Arial" w:hAnsi="Arial"/>
      <w:b/>
      <w:sz w:val="28"/>
    </w:rPr>
  </w:style>
  <w:style w:type="paragraph" w:styleId="5">
    <w:name w:val="heading 3"/>
    <w:basedOn w:val="1"/>
    <w:next w:val="1"/>
    <w:link w:val="39"/>
    <w:qFormat/>
    <w:uiPriority w:val="0"/>
    <w:pPr>
      <w:keepNext/>
      <w:keepLines/>
      <w:spacing w:before="100" w:beforeAutospacing="1" w:after="100" w:afterAutospacing="1" w:line="360" w:lineRule="auto"/>
      <w:ind w:firstLine="200" w:firstLineChars="200"/>
      <w:outlineLvl w:val="2"/>
    </w:pPr>
  </w:style>
  <w:style w:type="paragraph" w:styleId="6">
    <w:name w:val="heading 4"/>
    <w:basedOn w:val="1"/>
    <w:next w:val="1"/>
    <w:link w:val="99"/>
    <w:semiHidden/>
    <w:unhideWhenUsed/>
    <w:qFormat/>
    <w:uiPriority w:val="0"/>
    <w:pPr>
      <w:keepNext/>
      <w:keepLines/>
      <w:spacing w:before="280" w:after="290" w:line="372" w:lineRule="auto"/>
      <w:jc w:val="center"/>
      <w:outlineLvl w:val="3"/>
    </w:pPr>
    <w:rPr>
      <w:rFonts w:ascii="Arial" w:hAnsi="Arial"/>
      <w:b/>
      <w:szCs w:val="22"/>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macro"/>
    <w:link w:val="44"/>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Courier New" w:hAnsi="Courier New" w:eastAsia="宋体" w:cs="Times New Roman"/>
      <w:sz w:val="21"/>
      <w:szCs w:val="22"/>
      <w:lang w:val="en-US" w:eastAsia="zh-CN" w:bidi="ar-SA"/>
    </w:rPr>
  </w:style>
  <w:style w:type="paragraph" w:styleId="7">
    <w:name w:val="Normal Indent"/>
    <w:basedOn w:val="1"/>
    <w:link w:val="93"/>
    <w:qFormat/>
    <w:uiPriority w:val="0"/>
    <w:pPr>
      <w:ind w:firstLine="420"/>
    </w:pPr>
    <w:rPr>
      <w:szCs w:val="20"/>
    </w:rPr>
  </w:style>
  <w:style w:type="paragraph" w:styleId="8">
    <w:name w:val="Document Map"/>
    <w:basedOn w:val="1"/>
    <w:link w:val="45"/>
    <w:qFormat/>
    <w:uiPriority w:val="0"/>
    <w:rPr>
      <w:rFonts w:ascii="宋体"/>
      <w:sz w:val="18"/>
      <w:szCs w:val="18"/>
    </w:rPr>
  </w:style>
  <w:style w:type="paragraph" w:styleId="9">
    <w:name w:val="annotation text"/>
    <w:basedOn w:val="1"/>
    <w:link w:val="46"/>
    <w:qFormat/>
    <w:uiPriority w:val="0"/>
    <w:pPr>
      <w:jc w:val="left"/>
    </w:pPr>
  </w:style>
  <w:style w:type="paragraph" w:styleId="10">
    <w:name w:val="Body Text"/>
    <w:basedOn w:val="1"/>
    <w:link w:val="41"/>
    <w:qFormat/>
    <w:uiPriority w:val="0"/>
    <w:rPr>
      <w:rFonts w:ascii="楷体_GB2312" w:hAnsi="Arial" w:eastAsia="楷体_GB2312"/>
      <w:kern w:val="0"/>
      <w:sz w:val="28"/>
      <w:szCs w:val="28"/>
    </w:rPr>
  </w:style>
  <w:style w:type="paragraph" w:styleId="11">
    <w:name w:val="Body Text Indent"/>
    <w:basedOn w:val="1"/>
    <w:link w:val="47"/>
    <w:qFormat/>
    <w:uiPriority w:val="0"/>
    <w:pPr>
      <w:spacing w:after="120"/>
      <w:ind w:left="420" w:leftChars="200"/>
    </w:pPr>
    <w:rPr>
      <w:sz w:val="21"/>
    </w:rPr>
  </w:style>
  <w:style w:type="paragraph" w:styleId="12">
    <w:name w:val="toc 5"/>
    <w:basedOn w:val="1"/>
    <w:next w:val="1"/>
    <w:qFormat/>
    <w:uiPriority w:val="39"/>
    <w:pPr>
      <w:ind w:left="840"/>
      <w:jc w:val="left"/>
    </w:pPr>
    <w:rPr>
      <w:sz w:val="18"/>
      <w:szCs w:val="18"/>
    </w:rPr>
  </w:style>
  <w:style w:type="paragraph" w:styleId="13">
    <w:name w:val="toc 3"/>
    <w:basedOn w:val="1"/>
    <w:next w:val="1"/>
    <w:qFormat/>
    <w:uiPriority w:val="39"/>
    <w:pPr>
      <w:ind w:left="840" w:leftChars="400"/>
    </w:pPr>
  </w:style>
  <w:style w:type="paragraph" w:styleId="14">
    <w:name w:val="Plain Text"/>
    <w:basedOn w:val="1"/>
    <w:link w:val="48"/>
    <w:qFormat/>
    <w:uiPriority w:val="0"/>
    <w:rPr>
      <w:rFonts w:ascii="Calibri" w:hAnsi="Calibri" w:cs="黑体"/>
      <w:szCs w:val="22"/>
    </w:rPr>
  </w:style>
  <w:style w:type="paragraph" w:styleId="15">
    <w:name w:val="Date"/>
    <w:basedOn w:val="1"/>
    <w:next w:val="1"/>
    <w:link w:val="49"/>
    <w:qFormat/>
    <w:uiPriority w:val="0"/>
    <w:pPr>
      <w:ind w:left="100" w:leftChars="2500"/>
    </w:pPr>
    <w:rPr>
      <w:rFonts w:eastAsia="仿宋_GB2312"/>
      <w:sz w:val="32"/>
    </w:rPr>
  </w:style>
  <w:style w:type="paragraph" w:styleId="16">
    <w:name w:val="Body Text Indent 2"/>
    <w:basedOn w:val="1"/>
    <w:link w:val="92"/>
    <w:unhideWhenUsed/>
    <w:qFormat/>
    <w:uiPriority w:val="99"/>
    <w:pPr>
      <w:spacing w:after="120" w:line="480" w:lineRule="auto"/>
      <w:ind w:left="420" w:leftChars="200"/>
    </w:pPr>
  </w:style>
  <w:style w:type="paragraph" w:styleId="17">
    <w:name w:val="Balloon Text"/>
    <w:basedOn w:val="1"/>
    <w:link w:val="50"/>
    <w:qFormat/>
    <w:uiPriority w:val="0"/>
    <w:rPr>
      <w:sz w:val="18"/>
      <w:szCs w:val="18"/>
    </w:rPr>
  </w:style>
  <w:style w:type="paragraph" w:styleId="18">
    <w:name w:val="footer"/>
    <w:basedOn w:val="1"/>
    <w:link w:val="51"/>
    <w:qFormat/>
    <w:uiPriority w:val="99"/>
    <w:pPr>
      <w:tabs>
        <w:tab w:val="center" w:pos="4153"/>
        <w:tab w:val="right" w:pos="8306"/>
      </w:tabs>
      <w:snapToGrid w:val="0"/>
      <w:jc w:val="left"/>
    </w:pPr>
    <w:rPr>
      <w:sz w:val="18"/>
      <w:szCs w:val="18"/>
    </w:rPr>
  </w:style>
  <w:style w:type="paragraph" w:styleId="19">
    <w:name w:val="envelope return"/>
    <w:basedOn w:val="1"/>
    <w:qFormat/>
    <w:uiPriority w:val="0"/>
    <w:pPr>
      <w:snapToGrid w:val="0"/>
    </w:pPr>
    <w:rPr>
      <w:rFonts w:ascii="Arial" w:hAnsi="Arial"/>
    </w:rPr>
  </w:style>
  <w:style w:type="paragraph" w:styleId="20">
    <w:name w:val="header"/>
    <w:basedOn w:val="1"/>
    <w:link w:val="52"/>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style>
  <w:style w:type="paragraph" w:styleId="22">
    <w:name w:val="toc 2"/>
    <w:basedOn w:val="1"/>
    <w:next w:val="1"/>
    <w:qFormat/>
    <w:uiPriority w:val="39"/>
    <w:pPr>
      <w:ind w:left="420" w:leftChars="200"/>
    </w:pPr>
  </w:style>
  <w:style w:type="paragraph" w:styleId="23">
    <w:name w:val="Message Header"/>
    <w:basedOn w:val="1"/>
    <w:link w:val="103"/>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rPr>
  </w:style>
  <w:style w:type="paragraph" w:styleId="24">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rPr>
  </w:style>
  <w:style w:type="paragraph" w:styleId="25">
    <w:name w:val="Normal (Web)"/>
    <w:basedOn w:val="1"/>
    <w:qFormat/>
    <w:uiPriority w:val="99"/>
    <w:pPr>
      <w:spacing w:before="100" w:beforeAutospacing="1" w:after="100" w:afterAutospacing="1"/>
      <w:jc w:val="left"/>
    </w:pPr>
    <w:rPr>
      <w:kern w:val="0"/>
    </w:rPr>
  </w:style>
  <w:style w:type="paragraph" w:styleId="26">
    <w:name w:val="Title"/>
    <w:basedOn w:val="1"/>
    <w:next w:val="1"/>
    <w:link w:val="53"/>
    <w:qFormat/>
    <w:uiPriority w:val="0"/>
    <w:pPr>
      <w:spacing w:before="240" w:after="60"/>
      <w:jc w:val="center"/>
      <w:outlineLvl w:val="0"/>
    </w:pPr>
    <w:rPr>
      <w:rFonts w:ascii="Cambria" w:hAnsi="Cambria"/>
      <w:b/>
      <w:bCs/>
      <w:sz w:val="36"/>
      <w:szCs w:val="32"/>
    </w:rPr>
  </w:style>
  <w:style w:type="paragraph" w:styleId="27">
    <w:name w:val="annotation subject"/>
    <w:basedOn w:val="9"/>
    <w:next w:val="9"/>
    <w:link w:val="54"/>
    <w:qFormat/>
    <w:uiPriority w:val="0"/>
    <w:rPr>
      <w:b/>
      <w:bCs/>
    </w:rPr>
  </w:style>
  <w:style w:type="paragraph" w:styleId="28">
    <w:name w:val="Body Text First Indent"/>
    <w:basedOn w:val="10"/>
    <w:link w:val="42"/>
    <w:qFormat/>
    <w:uiPriority w:val="0"/>
    <w:pPr>
      <w:spacing w:line="312" w:lineRule="auto"/>
      <w:ind w:firstLine="420"/>
    </w:pPr>
  </w:style>
  <w:style w:type="paragraph" w:styleId="29">
    <w:name w:val="Body Text First Indent 2"/>
    <w:basedOn w:val="11"/>
    <w:link w:val="100"/>
    <w:qFormat/>
    <w:uiPriority w:val="0"/>
    <w:pPr>
      <w:ind w:firstLine="420" w:firstLineChars="200"/>
    </w:pPr>
    <w:rPr>
      <w:rFonts w:ascii="Calibri" w:hAnsi="Calibri"/>
      <w:sz w:val="24"/>
    </w:rPr>
  </w:style>
  <w:style w:type="table" w:styleId="31">
    <w:name w:val="Table Grid"/>
    <w:basedOn w:val="3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qFormat/>
    <w:uiPriority w:val="0"/>
    <w:rPr>
      <w:b/>
      <w:bCs/>
    </w:rPr>
  </w:style>
  <w:style w:type="character" w:styleId="34">
    <w:name w:val="page number"/>
    <w:basedOn w:val="32"/>
    <w:qFormat/>
    <w:uiPriority w:val="0"/>
  </w:style>
  <w:style w:type="character" w:styleId="35">
    <w:name w:val="Emphasis"/>
    <w:basedOn w:val="32"/>
    <w:qFormat/>
    <w:uiPriority w:val="20"/>
  </w:style>
  <w:style w:type="character" w:styleId="36">
    <w:name w:val="Hyperlink"/>
    <w:basedOn w:val="32"/>
    <w:qFormat/>
    <w:uiPriority w:val="99"/>
    <w:rPr>
      <w:color w:val="0563C1"/>
      <w:u w:val="single"/>
    </w:rPr>
  </w:style>
  <w:style w:type="character" w:styleId="37">
    <w:name w:val="annotation reference"/>
    <w:basedOn w:val="32"/>
    <w:qFormat/>
    <w:uiPriority w:val="0"/>
    <w:rPr>
      <w:sz w:val="21"/>
      <w:szCs w:val="21"/>
    </w:rPr>
  </w:style>
  <w:style w:type="paragraph" w:customStyle="1" w:styleId="38">
    <w:name w:val="_Style 23"/>
    <w:basedOn w:val="1"/>
    <w:qFormat/>
    <w:uiPriority w:val="0"/>
    <w:pPr>
      <w:adjustRightInd w:val="0"/>
      <w:spacing w:line="360" w:lineRule="atLeast"/>
      <w:jc w:val="left"/>
    </w:pPr>
  </w:style>
  <w:style w:type="character" w:customStyle="1" w:styleId="39">
    <w:name w:val="标题 3 Char"/>
    <w:basedOn w:val="32"/>
    <w:link w:val="5"/>
    <w:qFormat/>
    <w:uiPriority w:val="0"/>
    <w:rPr>
      <w:rFonts w:ascii="Times New Roman" w:hAnsi="Times New Roman" w:eastAsia="宋体"/>
      <w:kern w:val="2"/>
      <w:sz w:val="24"/>
    </w:rPr>
  </w:style>
  <w:style w:type="character" w:customStyle="1" w:styleId="40">
    <w:name w:val="标题 2 Char"/>
    <w:basedOn w:val="32"/>
    <w:link w:val="4"/>
    <w:qFormat/>
    <w:uiPriority w:val="0"/>
    <w:rPr>
      <w:rFonts w:ascii="Arial" w:hAnsi="Arial"/>
      <w:b/>
      <w:kern w:val="2"/>
      <w:sz w:val="28"/>
      <w:szCs w:val="24"/>
    </w:rPr>
  </w:style>
  <w:style w:type="character" w:customStyle="1" w:styleId="41">
    <w:name w:val="正文文本 Char"/>
    <w:basedOn w:val="32"/>
    <w:link w:val="10"/>
    <w:qFormat/>
    <w:uiPriority w:val="99"/>
    <w:rPr>
      <w:rFonts w:ascii="楷体_GB2312" w:hAnsi="Arial" w:eastAsia="楷体_GB2312"/>
      <w:sz w:val="28"/>
      <w:szCs w:val="28"/>
    </w:rPr>
  </w:style>
  <w:style w:type="character" w:customStyle="1" w:styleId="42">
    <w:name w:val="正文首行缩进 Char"/>
    <w:basedOn w:val="32"/>
    <w:link w:val="28"/>
    <w:qFormat/>
    <w:uiPriority w:val="0"/>
    <w:rPr>
      <w:rFonts w:ascii="楷体_GB2312" w:hAnsi="Arial" w:eastAsia="楷体_GB2312" w:cs="Times New Roman"/>
      <w:sz w:val="28"/>
      <w:szCs w:val="28"/>
    </w:rPr>
  </w:style>
  <w:style w:type="character" w:customStyle="1" w:styleId="43">
    <w:name w:val="标题 1 Char"/>
    <w:basedOn w:val="32"/>
    <w:link w:val="3"/>
    <w:qFormat/>
    <w:uiPriority w:val="0"/>
    <w:rPr>
      <w:b/>
      <w:color w:val="000000"/>
      <w:kern w:val="2"/>
      <w:sz w:val="30"/>
      <w:szCs w:val="24"/>
    </w:rPr>
  </w:style>
  <w:style w:type="character" w:customStyle="1" w:styleId="44">
    <w:name w:val="宏文本 Char"/>
    <w:basedOn w:val="32"/>
    <w:link w:val="2"/>
    <w:qFormat/>
    <w:uiPriority w:val="0"/>
    <w:rPr>
      <w:rFonts w:ascii="Courier New" w:hAnsi="Courier New"/>
      <w:sz w:val="21"/>
      <w:szCs w:val="22"/>
    </w:rPr>
  </w:style>
  <w:style w:type="character" w:customStyle="1" w:styleId="45">
    <w:name w:val="文档结构图 Char"/>
    <w:basedOn w:val="32"/>
    <w:link w:val="8"/>
    <w:qFormat/>
    <w:uiPriority w:val="0"/>
    <w:rPr>
      <w:rFonts w:ascii="宋体" w:hAnsi="Times New Roman" w:eastAsia="宋体" w:cs="Times New Roman"/>
      <w:kern w:val="2"/>
      <w:sz w:val="18"/>
      <w:szCs w:val="18"/>
    </w:rPr>
  </w:style>
  <w:style w:type="character" w:customStyle="1" w:styleId="46">
    <w:name w:val="批注文字 Char"/>
    <w:basedOn w:val="32"/>
    <w:link w:val="9"/>
    <w:qFormat/>
    <w:uiPriority w:val="0"/>
    <w:rPr>
      <w:rFonts w:ascii="Times New Roman" w:hAnsi="Times New Roman" w:eastAsia="宋体" w:cs="Times New Roman"/>
      <w:kern w:val="2"/>
      <w:sz w:val="24"/>
      <w:szCs w:val="24"/>
    </w:rPr>
  </w:style>
  <w:style w:type="character" w:customStyle="1" w:styleId="47">
    <w:name w:val="正文文本缩进 Char"/>
    <w:basedOn w:val="32"/>
    <w:link w:val="11"/>
    <w:qFormat/>
    <w:uiPriority w:val="0"/>
    <w:rPr>
      <w:kern w:val="2"/>
      <w:sz w:val="21"/>
      <w:szCs w:val="24"/>
    </w:rPr>
  </w:style>
  <w:style w:type="character" w:customStyle="1" w:styleId="48">
    <w:name w:val="纯文本 Char"/>
    <w:basedOn w:val="32"/>
    <w:link w:val="14"/>
    <w:qFormat/>
    <w:uiPriority w:val="0"/>
    <w:rPr>
      <w:rFonts w:ascii="Calibri" w:hAnsi="Calibri" w:eastAsia="宋体" w:cs="黑体"/>
      <w:kern w:val="2"/>
      <w:sz w:val="24"/>
      <w:szCs w:val="22"/>
    </w:rPr>
  </w:style>
  <w:style w:type="character" w:customStyle="1" w:styleId="49">
    <w:name w:val="日期 Char"/>
    <w:basedOn w:val="32"/>
    <w:link w:val="15"/>
    <w:qFormat/>
    <w:uiPriority w:val="0"/>
    <w:rPr>
      <w:rFonts w:eastAsia="仿宋_GB2312"/>
      <w:kern w:val="2"/>
      <w:sz w:val="32"/>
      <w:szCs w:val="24"/>
    </w:rPr>
  </w:style>
  <w:style w:type="character" w:customStyle="1" w:styleId="50">
    <w:name w:val="批注框文本 Char"/>
    <w:basedOn w:val="32"/>
    <w:link w:val="17"/>
    <w:qFormat/>
    <w:uiPriority w:val="0"/>
    <w:rPr>
      <w:rFonts w:ascii="Times New Roman" w:hAnsi="Times New Roman" w:eastAsia="宋体" w:cs="Times New Roman"/>
      <w:kern w:val="2"/>
      <w:sz w:val="18"/>
      <w:szCs w:val="18"/>
    </w:rPr>
  </w:style>
  <w:style w:type="character" w:customStyle="1" w:styleId="51">
    <w:name w:val="页脚 Char"/>
    <w:link w:val="18"/>
    <w:qFormat/>
    <w:uiPriority w:val="99"/>
    <w:rPr>
      <w:rFonts w:ascii="Times New Roman" w:hAnsi="Times New Roman" w:eastAsia="宋体" w:cs="Times New Roman"/>
      <w:kern w:val="2"/>
      <w:sz w:val="18"/>
      <w:szCs w:val="18"/>
    </w:rPr>
  </w:style>
  <w:style w:type="character" w:customStyle="1" w:styleId="52">
    <w:name w:val="页眉 Char"/>
    <w:basedOn w:val="32"/>
    <w:link w:val="20"/>
    <w:qFormat/>
    <w:uiPriority w:val="99"/>
    <w:rPr>
      <w:kern w:val="2"/>
      <w:sz w:val="18"/>
      <w:szCs w:val="18"/>
    </w:rPr>
  </w:style>
  <w:style w:type="character" w:customStyle="1" w:styleId="53">
    <w:name w:val="标题 Char"/>
    <w:basedOn w:val="32"/>
    <w:link w:val="26"/>
    <w:qFormat/>
    <w:uiPriority w:val="0"/>
    <w:rPr>
      <w:rFonts w:ascii="Cambria" w:hAnsi="Cambria"/>
      <w:b/>
      <w:bCs/>
      <w:kern w:val="2"/>
      <w:sz w:val="36"/>
      <w:szCs w:val="32"/>
    </w:rPr>
  </w:style>
  <w:style w:type="character" w:customStyle="1" w:styleId="54">
    <w:name w:val="批注主题 Char"/>
    <w:basedOn w:val="46"/>
    <w:link w:val="27"/>
    <w:qFormat/>
    <w:uiPriority w:val="0"/>
    <w:rPr>
      <w:rFonts w:ascii="Times New Roman" w:hAnsi="Times New Roman" w:eastAsia="宋体" w:cs="Times New Roman"/>
      <w:b/>
      <w:bCs/>
      <w:kern w:val="2"/>
      <w:sz w:val="24"/>
      <w:szCs w:val="24"/>
    </w:rPr>
  </w:style>
  <w:style w:type="paragraph" w:customStyle="1" w:styleId="55">
    <w:name w:val="*正文"/>
    <w:basedOn w:val="1"/>
    <w:qFormat/>
    <w:uiPriority w:val="0"/>
    <w:pPr>
      <w:keepNext/>
      <w:keepLines/>
      <w:spacing w:line="360" w:lineRule="auto"/>
      <w:ind w:firstLine="200" w:firstLineChars="200"/>
    </w:pPr>
    <w:rPr>
      <w:rFonts w:ascii="宋体" w:hAnsi="宋体"/>
    </w:rPr>
  </w:style>
  <w:style w:type="paragraph" w:customStyle="1" w:styleId="56">
    <w:name w:val="无间隔1"/>
    <w:basedOn w:val="1"/>
    <w:qFormat/>
    <w:uiPriority w:val="1"/>
    <w:pPr>
      <w:spacing w:line="400" w:lineRule="exact"/>
    </w:pPr>
  </w:style>
  <w:style w:type="paragraph" w:customStyle="1" w:styleId="57">
    <w:name w:val="样式"/>
    <w:basedOn w:val="1"/>
    <w:next w:val="58"/>
    <w:qFormat/>
    <w:uiPriority w:val="0"/>
    <w:pPr>
      <w:adjustRightInd w:val="0"/>
      <w:spacing w:beforeAutospacing="1" w:afterAutospacing="1" w:line="360" w:lineRule="atLeast"/>
      <w:ind w:left="572" w:right="32" w:firstLine="478"/>
      <w:textAlignment w:val="baseline"/>
    </w:pPr>
  </w:style>
  <w:style w:type="paragraph" w:customStyle="1" w:styleId="58">
    <w:name w:val="文本块1"/>
    <w:basedOn w:val="1"/>
    <w:qFormat/>
    <w:uiPriority w:val="0"/>
    <w:pPr>
      <w:spacing w:beforeAutospacing="1" w:afterAutospacing="1" w:line="360" w:lineRule="auto"/>
      <w:ind w:left="359" w:leftChars="171" w:right="420" w:rightChars="200" w:firstLine="1"/>
    </w:pPr>
    <w:rPr>
      <w:rFonts w:ascii="宋体" w:hAnsi="宋体" w:cs="宋体"/>
    </w:rPr>
  </w:style>
  <w:style w:type="paragraph" w:customStyle="1" w:styleId="59">
    <w:name w:val="普通(网站)1"/>
    <w:basedOn w:val="1"/>
    <w:qFormat/>
    <w:uiPriority w:val="0"/>
    <w:pPr>
      <w:widowControl/>
      <w:jc w:val="left"/>
    </w:pPr>
    <w:rPr>
      <w:rFonts w:ascii="Helvetica" w:hAnsi="Helvetica" w:cs="Helvetica"/>
      <w:kern w:val="0"/>
    </w:rPr>
  </w:style>
  <w:style w:type="character" w:customStyle="1" w:styleId="60">
    <w:name w:val="15"/>
    <w:qFormat/>
    <w:uiPriority w:val="0"/>
    <w:rPr>
      <w:rFonts w:ascii="Times New Roman" w:hAnsi="Times New Roman" w:cs="Times New Roman"/>
      <w:b/>
      <w:bCs/>
    </w:rPr>
  </w:style>
  <w:style w:type="character" w:customStyle="1" w:styleId="61">
    <w:name w:val="font21"/>
    <w:basedOn w:val="32"/>
    <w:qFormat/>
    <w:uiPriority w:val="0"/>
    <w:rPr>
      <w:rFonts w:hint="eastAsia" w:ascii="宋体" w:hAnsi="宋体" w:eastAsia="宋体" w:cs="宋体"/>
      <w:color w:val="000000"/>
      <w:sz w:val="18"/>
      <w:szCs w:val="18"/>
      <w:u w:val="none"/>
    </w:rPr>
  </w:style>
  <w:style w:type="paragraph" w:customStyle="1" w:styleId="62">
    <w:name w:val="列出段落1"/>
    <w:basedOn w:val="1"/>
    <w:qFormat/>
    <w:uiPriority w:val="34"/>
    <w:pPr>
      <w:ind w:firstLine="420" w:firstLineChars="200"/>
    </w:pPr>
  </w:style>
  <w:style w:type="paragraph" w:customStyle="1" w:styleId="63">
    <w:name w:val="星非-小"/>
    <w:basedOn w:val="1"/>
    <w:qFormat/>
    <w:uiPriority w:val="0"/>
    <w:pPr>
      <w:spacing w:line="480" w:lineRule="exact"/>
      <w:ind w:left="830" w:leftChars="150" w:hanging="534" w:hangingChars="200"/>
      <w:jc w:val="left"/>
    </w:pPr>
    <w:rPr>
      <w:rFonts w:ascii="仿宋_GB2312" w:hAnsi="仿宋_GB2312" w:eastAsia="仿宋_GB2312" w:cs="宋体"/>
      <w:snapToGrid w:val="0"/>
      <w:kern w:val="0"/>
      <w:sz w:val="28"/>
      <w:szCs w:val="20"/>
    </w:rPr>
  </w:style>
  <w:style w:type="paragraph" w:customStyle="1" w:styleId="64">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65">
    <w:name w:val="WPSOffice手动目录 1"/>
    <w:qFormat/>
    <w:uiPriority w:val="0"/>
    <w:rPr>
      <w:rFonts w:ascii="Times New Roman" w:hAnsi="Times New Roman" w:eastAsia="宋体" w:cs="Times New Roman"/>
      <w:lang w:val="en-US" w:eastAsia="zh-CN" w:bidi="ar-SA"/>
    </w:rPr>
  </w:style>
  <w:style w:type="paragraph" w:customStyle="1" w:styleId="66">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67">
    <w:name w:val="WPSOffice手动目录 3"/>
    <w:qFormat/>
    <w:uiPriority w:val="0"/>
    <w:pPr>
      <w:ind w:left="400" w:leftChars="400"/>
    </w:pPr>
    <w:rPr>
      <w:rFonts w:ascii="Times New Roman" w:hAnsi="Times New Roman" w:eastAsia="宋体" w:cs="Times New Roman"/>
      <w:lang w:val="en-US" w:eastAsia="zh-CN" w:bidi="ar-SA"/>
    </w:rPr>
  </w:style>
  <w:style w:type="character" w:customStyle="1" w:styleId="68">
    <w:name w:val="font01"/>
    <w:basedOn w:val="32"/>
    <w:qFormat/>
    <w:uiPriority w:val="0"/>
    <w:rPr>
      <w:rFonts w:hint="eastAsia" w:ascii="宋体" w:hAnsi="宋体" w:eastAsia="宋体" w:cs="宋体"/>
      <w:color w:val="000000"/>
      <w:sz w:val="20"/>
      <w:szCs w:val="20"/>
      <w:u w:val="none"/>
    </w:rPr>
  </w:style>
  <w:style w:type="character" w:customStyle="1" w:styleId="69">
    <w:name w:val="font41"/>
    <w:basedOn w:val="32"/>
    <w:qFormat/>
    <w:uiPriority w:val="0"/>
    <w:rPr>
      <w:rFonts w:ascii="宋体" w:hAnsi="宋体" w:eastAsia="宋体" w:cs="宋体"/>
      <w:color w:val="000000"/>
      <w:sz w:val="20"/>
      <w:szCs w:val="20"/>
      <w:u w:val="none"/>
    </w:rPr>
  </w:style>
  <w:style w:type="character" w:customStyle="1" w:styleId="70">
    <w:name w:val="font31"/>
    <w:basedOn w:val="32"/>
    <w:qFormat/>
    <w:uiPriority w:val="0"/>
    <w:rPr>
      <w:rFonts w:hint="eastAsia" w:ascii="宋体" w:hAnsi="宋体" w:eastAsia="宋体" w:cs="宋体"/>
      <w:color w:val="000000"/>
      <w:sz w:val="20"/>
      <w:szCs w:val="20"/>
      <w:u w:val="none"/>
    </w:rPr>
  </w:style>
  <w:style w:type="character" w:customStyle="1" w:styleId="71">
    <w:name w:val="font11"/>
    <w:basedOn w:val="32"/>
    <w:qFormat/>
    <w:uiPriority w:val="0"/>
    <w:rPr>
      <w:rFonts w:hint="eastAsia" w:ascii="宋体" w:hAnsi="宋体" w:eastAsia="宋体" w:cs="宋体"/>
      <w:color w:val="000000"/>
      <w:sz w:val="20"/>
      <w:szCs w:val="20"/>
      <w:u w:val="none"/>
    </w:rPr>
  </w:style>
  <w:style w:type="paragraph" w:customStyle="1" w:styleId="72">
    <w:name w:val="无间隔2"/>
    <w:basedOn w:val="1"/>
    <w:qFormat/>
    <w:uiPriority w:val="1"/>
    <w:pPr>
      <w:spacing w:line="400" w:lineRule="exact"/>
    </w:pPr>
  </w:style>
  <w:style w:type="paragraph" w:customStyle="1" w:styleId="73">
    <w:name w:val="无间隔21"/>
    <w:basedOn w:val="1"/>
    <w:qFormat/>
    <w:uiPriority w:val="1"/>
    <w:pPr>
      <w:spacing w:line="400" w:lineRule="exact"/>
    </w:pPr>
  </w:style>
  <w:style w:type="paragraph" w:customStyle="1" w:styleId="74">
    <w:name w:val="列表段落1"/>
    <w:basedOn w:val="1"/>
    <w:qFormat/>
    <w:uiPriority w:val="0"/>
    <w:pPr>
      <w:ind w:firstLine="420" w:firstLineChars="200"/>
    </w:pPr>
    <w:rPr>
      <w:rFonts w:ascii="Calibri" w:hAnsi="Calibri"/>
    </w:rPr>
  </w:style>
  <w:style w:type="character" w:customStyle="1" w:styleId="75">
    <w:name w:val="ca-121"/>
    <w:basedOn w:val="32"/>
    <w:qFormat/>
    <w:uiPriority w:val="0"/>
    <w:rPr>
      <w:rFonts w:hint="eastAsia" w:ascii="宋体" w:hAnsi="宋体" w:eastAsia="宋体"/>
      <w:sz w:val="24"/>
      <w:szCs w:val="24"/>
    </w:rPr>
  </w:style>
  <w:style w:type="character" w:customStyle="1" w:styleId="76">
    <w:name w:val="font71"/>
    <w:basedOn w:val="32"/>
    <w:qFormat/>
    <w:uiPriority w:val="0"/>
    <w:rPr>
      <w:rFonts w:hint="eastAsia" w:ascii="宋体" w:hAnsi="宋体" w:eastAsia="宋体" w:cs="宋体"/>
      <w:color w:val="FF0000"/>
      <w:sz w:val="18"/>
      <w:szCs w:val="18"/>
      <w:u w:val="none"/>
    </w:rPr>
  </w:style>
  <w:style w:type="paragraph" w:customStyle="1" w:styleId="77">
    <w:name w:val="Table Paragraph"/>
    <w:basedOn w:val="1"/>
    <w:qFormat/>
    <w:uiPriority w:val="1"/>
    <w:rPr>
      <w:rFonts w:ascii="宋体" w:hAnsi="宋体" w:cs="宋体"/>
      <w:lang w:eastAsia="en-US" w:bidi="en-US"/>
    </w:rPr>
  </w:style>
  <w:style w:type="paragraph" w:styleId="78">
    <w:name w:val="List Paragraph"/>
    <w:basedOn w:val="1"/>
    <w:qFormat/>
    <w:uiPriority w:val="34"/>
    <w:pPr>
      <w:ind w:left="175"/>
    </w:pPr>
    <w:rPr>
      <w:rFonts w:ascii="宋体" w:hAnsi="宋体" w:cs="宋体"/>
      <w:lang w:eastAsia="en-US" w:bidi="en-US"/>
    </w:rPr>
  </w:style>
  <w:style w:type="character" w:customStyle="1" w:styleId="79">
    <w:name w:val="font81"/>
    <w:basedOn w:val="32"/>
    <w:qFormat/>
    <w:uiPriority w:val="0"/>
    <w:rPr>
      <w:rFonts w:hint="eastAsia" w:ascii="宋体" w:hAnsi="宋体" w:eastAsia="宋体" w:cs="宋体"/>
      <w:color w:val="FF0000"/>
      <w:sz w:val="21"/>
      <w:szCs w:val="21"/>
      <w:u w:val="none"/>
    </w:rPr>
  </w:style>
  <w:style w:type="character" w:customStyle="1" w:styleId="80">
    <w:name w:val="font61"/>
    <w:basedOn w:val="32"/>
    <w:qFormat/>
    <w:uiPriority w:val="0"/>
    <w:rPr>
      <w:rFonts w:hint="eastAsia" w:ascii="宋体" w:hAnsi="宋体" w:eastAsia="宋体" w:cs="宋体"/>
      <w:color w:val="000000"/>
      <w:sz w:val="20"/>
      <w:szCs w:val="20"/>
      <w:u w:val="none"/>
    </w:rPr>
  </w:style>
  <w:style w:type="character" w:customStyle="1" w:styleId="81">
    <w:name w:val="font101"/>
    <w:basedOn w:val="32"/>
    <w:qFormat/>
    <w:uiPriority w:val="0"/>
    <w:rPr>
      <w:rFonts w:hint="eastAsia" w:ascii="宋体" w:hAnsi="宋体" w:eastAsia="宋体" w:cs="宋体"/>
      <w:color w:val="000000"/>
      <w:sz w:val="21"/>
      <w:szCs w:val="21"/>
      <w:u w:val="none"/>
    </w:rPr>
  </w:style>
  <w:style w:type="character" w:customStyle="1" w:styleId="82">
    <w:name w:val="font121"/>
    <w:basedOn w:val="32"/>
    <w:qFormat/>
    <w:uiPriority w:val="0"/>
    <w:rPr>
      <w:rFonts w:hint="eastAsia" w:ascii="宋体" w:hAnsi="宋体" w:eastAsia="宋体" w:cs="宋体"/>
      <w:color w:val="FF0000"/>
      <w:sz w:val="21"/>
      <w:szCs w:val="21"/>
      <w:u w:val="none"/>
    </w:rPr>
  </w:style>
  <w:style w:type="paragraph" w:customStyle="1" w:styleId="83">
    <w:name w:val="cjk"/>
    <w:basedOn w:val="1"/>
    <w:qFormat/>
    <w:uiPriority w:val="0"/>
    <w:pPr>
      <w:widowControl/>
      <w:spacing w:before="100" w:beforeAutospacing="1" w:after="100" w:afterAutospacing="1"/>
      <w:jc w:val="left"/>
    </w:pPr>
    <w:rPr>
      <w:rFonts w:ascii="宋体" w:hAnsi="宋体" w:cs="宋体"/>
      <w:kern w:val="0"/>
    </w:rPr>
  </w:style>
  <w:style w:type="character" w:customStyle="1" w:styleId="84">
    <w:name w:val="NormalCharacter"/>
    <w:qFormat/>
    <w:uiPriority w:val="0"/>
  </w:style>
  <w:style w:type="character" w:customStyle="1" w:styleId="85">
    <w:name w:val="font51"/>
    <w:basedOn w:val="32"/>
    <w:qFormat/>
    <w:uiPriority w:val="0"/>
    <w:rPr>
      <w:rFonts w:ascii="苹方-简 常规体" w:hAnsi="苹方-简 常规体" w:eastAsia="苹方-简 常规体" w:cs="苹方-简 常规体"/>
      <w:color w:val="000000"/>
      <w:sz w:val="21"/>
      <w:szCs w:val="21"/>
      <w:u w:val="none"/>
    </w:rPr>
  </w:style>
  <w:style w:type="paragraph" w:customStyle="1" w:styleId="86">
    <w:name w:val="BodyText1I"/>
    <w:basedOn w:val="1"/>
    <w:qFormat/>
    <w:uiPriority w:val="0"/>
    <w:pPr>
      <w:spacing w:after="120"/>
      <w:ind w:firstLine="420" w:firstLineChars="100"/>
      <w:textAlignment w:val="baseline"/>
    </w:pPr>
    <w:rPr>
      <w:sz w:val="21"/>
    </w:rPr>
  </w:style>
  <w:style w:type="character" w:customStyle="1" w:styleId="87">
    <w:name w:val="font91"/>
    <w:basedOn w:val="32"/>
    <w:qFormat/>
    <w:uiPriority w:val="0"/>
    <w:rPr>
      <w:rFonts w:ascii="Calibri" w:hAnsi="Calibri" w:cs="Calibri"/>
      <w:color w:val="000000"/>
      <w:sz w:val="20"/>
      <w:szCs w:val="20"/>
      <w:u w:val="none"/>
    </w:rPr>
  </w:style>
  <w:style w:type="character" w:customStyle="1" w:styleId="88">
    <w:name w:val="font131"/>
    <w:basedOn w:val="32"/>
    <w:qFormat/>
    <w:uiPriority w:val="0"/>
    <w:rPr>
      <w:rFonts w:hint="default" w:ascii="Times New Roman" w:hAnsi="Times New Roman" w:cs="Times New Roman"/>
      <w:color w:val="000000"/>
      <w:sz w:val="20"/>
      <w:szCs w:val="20"/>
      <w:u w:val="none"/>
    </w:rPr>
  </w:style>
  <w:style w:type="character" w:customStyle="1" w:styleId="89">
    <w:name w:val="font111"/>
    <w:basedOn w:val="32"/>
    <w:qFormat/>
    <w:uiPriority w:val="0"/>
    <w:rPr>
      <w:rFonts w:ascii="Arial" w:hAnsi="Arial" w:cs="Arial"/>
      <w:color w:val="000000"/>
      <w:sz w:val="18"/>
      <w:szCs w:val="18"/>
      <w:u w:val="none"/>
    </w:rPr>
  </w:style>
  <w:style w:type="character" w:customStyle="1" w:styleId="90">
    <w:name w:val="font151"/>
    <w:basedOn w:val="32"/>
    <w:qFormat/>
    <w:uiPriority w:val="0"/>
    <w:rPr>
      <w:rFonts w:hint="default" w:ascii="Times New Roman" w:hAnsi="Times New Roman" w:cs="Times New Roman"/>
      <w:color w:val="000000"/>
      <w:sz w:val="20"/>
      <w:szCs w:val="20"/>
      <w:u w:val="none"/>
    </w:rPr>
  </w:style>
  <w:style w:type="paragraph" w:customStyle="1" w:styleId="91">
    <w:name w:val="TOC 标题1"/>
    <w:basedOn w:val="3"/>
    <w:next w:val="1"/>
    <w:semiHidden/>
    <w:unhideWhenUsed/>
    <w:qFormat/>
    <w:uiPriority w:val="39"/>
    <w:pPr>
      <w:keepLines/>
      <w:widowControl/>
      <w:spacing w:before="480" w:line="276" w:lineRule="auto"/>
      <w:ind w:firstLine="0" w:firstLineChars="0"/>
      <w:outlineLvl w:val="9"/>
    </w:pPr>
    <w:rPr>
      <w:rFonts w:asciiTheme="majorHAnsi" w:hAnsiTheme="majorHAnsi" w:eastAsiaTheme="majorEastAsia" w:cstheme="majorBidi"/>
      <w:bCs/>
      <w:color w:val="366091" w:themeColor="accent1" w:themeShade="BF"/>
      <w:kern w:val="0"/>
      <w:sz w:val="28"/>
      <w:szCs w:val="28"/>
    </w:rPr>
  </w:style>
  <w:style w:type="character" w:customStyle="1" w:styleId="92">
    <w:name w:val="正文文本缩进 2 Char"/>
    <w:basedOn w:val="32"/>
    <w:link w:val="16"/>
    <w:qFormat/>
    <w:uiPriority w:val="99"/>
    <w:rPr>
      <w:kern w:val="2"/>
      <w:sz w:val="24"/>
      <w:szCs w:val="24"/>
    </w:rPr>
  </w:style>
  <w:style w:type="character" w:customStyle="1" w:styleId="93">
    <w:name w:val="正文缩进 Char"/>
    <w:link w:val="7"/>
    <w:qFormat/>
    <w:uiPriority w:val="0"/>
    <w:rPr>
      <w:kern w:val="2"/>
      <w:sz w:val="24"/>
    </w:rPr>
  </w:style>
  <w:style w:type="paragraph" w:customStyle="1" w:styleId="94">
    <w:name w:val="正文格式"/>
    <w:basedOn w:val="1"/>
    <w:qFormat/>
    <w:uiPriority w:val="99"/>
    <w:pPr>
      <w:snapToGrid w:val="0"/>
      <w:spacing w:line="360" w:lineRule="auto"/>
      <w:ind w:firstLine="200" w:firstLineChars="200"/>
    </w:pPr>
    <w:rPr>
      <w:rFonts w:ascii="Calibri" w:hAnsi="Calibri"/>
      <w:szCs w:val="20"/>
    </w:rPr>
  </w:style>
  <w:style w:type="paragraph" w:customStyle="1" w:styleId="95">
    <w:name w:val="正文首行缩进1"/>
    <w:basedOn w:val="10"/>
    <w:qFormat/>
    <w:uiPriority w:val="0"/>
    <w:pPr>
      <w:spacing w:line="312" w:lineRule="auto"/>
      <w:ind w:firstLine="420"/>
    </w:pPr>
  </w:style>
  <w:style w:type="paragraph" w:customStyle="1" w:styleId="96">
    <w:name w:val="List Paragraph1"/>
    <w:basedOn w:val="1"/>
    <w:next w:val="1"/>
    <w:qFormat/>
    <w:uiPriority w:val="0"/>
    <w:pPr>
      <w:widowControl/>
      <w:spacing w:line="360" w:lineRule="auto"/>
      <w:ind w:firstLine="480" w:firstLineChars="200"/>
      <w:jc w:val="left"/>
    </w:pPr>
    <w:rPr>
      <w:rFonts w:ascii="宋体" w:hAnsi="宋体"/>
    </w:rPr>
  </w:style>
  <w:style w:type="table" w:customStyle="1" w:styleId="97">
    <w:name w:val="Table Normal"/>
    <w:semiHidden/>
    <w:unhideWhenUsed/>
    <w:qFormat/>
    <w:uiPriority w:val="2"/>
    <w:pPr>
      <w:widowControl w:val="0"/>
      <w:autoSpaceDE w:val="0"/>
      <w:autoSpaceDN w:val="0"/>
    </w:pPr>
    <w:rPr>
      <w:rFonts w:asciiTheme="minorHAnsi" w:hAnsiTheme="minorHAnsi" w:eastAsiaTheme="minorEastAsia" w:cstheme="minorBidi"/>
      <w:sz w:val="22"/>
      <w:lang w:eastAsia="en-US"/>
    </w:rPr>
    <w:tblPr>
      <w:tblCellMar>
        <w:top w:w="0" w:type="dxa"/>
        <w:left w:w="0" w:type="dxa"/>
        <w:bottom w:w="0" w:type="dxa"/>
        <w:right w:w="0" w:type="dxa"/>
      </w:tblCellMar>
    </w:tblPr>
  </w:style>
  <w:style w:type="table" w:customStyle="1" w:styleId="98">
    <w:name w:val="网格型1"/>
    <w:basedOn w:val="30"/>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9">
    <w:name w:val="标题 4 Char"/>
    <w:basedOn w:val="32"/>
    <w:link w:val="6"/>
    <w:semiHidden/>
    <w:qFormat/>
    <w:uiPriority w:val="0"/>
    <w:rPr>
      <w:rFonts w:ascii="Arial" w:hAnsi="Arial"/>
      <w:b/>
      <w:kern w:val="2"/>
      <w:sz w:val="24"/>
      <w:szCs w:val="22"/>
    </w:rPr>
  </w:style>
  <w:style w:type="character" w:customStyle="1" w:styleId="100">
    <w:name w:val="正文首行缩进 2 Char"/>
    <w:basedOn w:val="47"/>
    <w:link w:val="29"/>
    <w:qFormat/>
    <w:uiPriority w:val="0"/>
    <w:rPr>
      <w:rFonts w:ascii="Calibri" w:hAnsi="Calibri"/>
      <w:kern w:val="2"/>
      <w:sz w:val="24"/>
      <w:szCs w:val="24"/>
    </w:rPr>
  </w:style>
  <w:style w:type="table" w:customStyle="1" w:styleId="101">
    <w:name w:val="网格型2"/>
    <w:basedOn w:val="30"/>
    <w:qFormat/>
    <w:uiPriority w:val="0"/>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2">
    <w:name w:val="网格型11"/>
    <w:basedOn w:val="30"/>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3">
    <w:name w:val="信息标题 Char"/>
    <w:basedOn w:val="32"/>
    <w:link w:val="23"/>
    <w:qFormat/>
    <w:uiPriority w:val="0"/>
    <w:rPr>
      <w:rFonts w:ascii="Arial" w:hAnsi="Arial"/>
      <w:kern w:val="2"/>
      <w:sz w:val="24"/>
      <w:szCs w:val="24"/>
      <w:shd w:val="pct20" w:color="auto" w:fill="auto"/>
    </w:rPr>
  </w:style>
  <w:style w:type="paragraph" w:customStyle="1" w:styleId="104">
    <w:name w:val="中等深浅网格 1 - 强调文字颜色 21"/>
    <w:qFormat/>
    <w:uiPriority w:val="0"/>
    <w:pPr>
      <w:widowControl w:val="0"/>
      <w:ind w:firstLine="420" w:firstLineChars="200"/>
      <w:jc w:val="both"/>
    </w:pPr>
    <w:rPr>
      <w:rFonts w:ascii="Times New Roman" w:hAnsi="Times New Roman" w:eastAsia="宋体" w:cs="Times New Roman"/>
      <w:lang w:val="en-US" w:eastAsia="zh-CN" w:bidi="ar-SA"/>
    </w:rPr>
  </w:style>
  <w:style w:type="paragraph" w:customStyle="1" w:styleId="105">
    <w:name w:val="TOC 标题2"/>
    <w:basedOn w:val="3"/>
    <w:next w:val="1"/>
    <w:semiHidden/>
    <w:unhideWhenUsed/>
    <w:qFormat/>
    <w:uiPriority w:val="39"/>
    <w:pPr>
      <w:keepLines/>
      <w:widowControl/>
      <w:spacing w:before="480" w:line="276" w:lineRule="auto"/>
      <w:ind w:firstLine="0" w:firstLineChars="0"/>
      <w:outlineLvl w:val="9"/>
    </w:pPr>
    <w:rPr>
      <w:rFonts w:asciiTheme="majorHAnsi" w:hAnsiTheme="majorHAnsi" w:eastAsiaTheme="majorEastAsia" w:cstheme="majorBidi"/>
      <w:bCs/>
      <w:color w:val="366091" w:themeColor="accent1" w:themeShade="BF"/>
      <w:kern w:val="0"/>
      <w:sz w:val="28"/>
      <w:szCs w:val="28"/>
    </w:rPr>
  </w:style>
  <w:style w:type="paragraph" w:customStyle="1" w:styleId="10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07">
    <w:name w:val="正文 New New New New"/>
    <w:qFormat/>
    <w:uiPriority w:val="0"/>
    <w:pPr>
      <w:widowControl w:val="0"/>
      <w:jc w:val="both"/>
    </w:pPr>
    <w:rPr>
      <w:rFonts w:ascii="Times New Roman" w:hAnsi="Times New Roman" w:eastAsia="宋体" w:cs="Times New Roman"/>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12.png"/><Relationship Id="rId23" Type="http://schemas.openxmlformats.org/officeDocument/2006/relationships/image" Target="media/image11.png"/><Relationship Id="rId22" Type="http://schemas.openxmlformats.org/officeDocument/2006/relationships/image" Target="media/image10.png"/><Relationship Id="rId21" Type="http://schemas.openxmlformats.org/officeDocument/2006/relationships/image" Target="media/image9.png"/><Relationship Id="rId20" Type="http://schemas.openxmlformats.org/officeDocument/2006/relationships/image" Target="media/image8.png"/><Relationship Id="rId2" Type="http://schemas.openxmlformats.org/officeDocument/2006/relationships/settings" Target="settings.xml"/><Relationship Id="rId19" Type="http://schemas.openxmlformats.org/officeDocument/2006/relationships/image" Target="media/image7.png"/><Relationship Id="rId18" Type="http://schemas.openxmlformats.org/officeDocument/2006/relationships/image" Target="media/image6.png"/><Relationship Id="rId17" Type="http://schemas.openxmlformats.org/officeDocument/2006/relationships/image" Target="media/image5.png"/><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74</Pages>
  <Words>7004</Words>
  <Characters>7640</Characters>
  <Lines>71</Lines>
  <Paragraphs>88</Paragraphs>
  <TotalTime>0</TotalTime>
  <ScaleCrop>false</ScaleCrop>
  <LinksUpToDate>false</LinksUpToDate>
  <CharactersWithSpaces>7769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2020-11-19T15:35:00Z</dcterms:created>
  <dc:creator>开疆拓土</dc:creator>
  <cp:lastModifiedBy>开疆拓土</cp:lastModifiedBy>
  <cp:lastPrinted>2026-07-28T07:49:00Z</cp:lastPrinted>
  <dcterms:modified xsi:type="dcterms:W3CDTF">2026-08-03T02:45:11Z</dcterms:modified>
  <cp:revision>753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019996F779FB4E62B07E3059A3A5CFBF_13</vt:lpwstr>
  </property>
  <property fmtid="{D5CDD505-2E9C-101B-9397-08002B2CF9AE}" pid="4" name="KSOTemplateDocerSaveRecord">
    <vt:lpwstr>eyJoZGlkIjoiODk5YTA4ZWM1MGQ1ZjJiZGUzM2NmYzE1ZDQ4OTg1ODEiLCJ1c2VySWQiOiIyODIxMzYxNjIifQ==</vt:lpwstr>
  </property>
</Properties>
</file>